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Контролируемые лица, права и законные интересы которых,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по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их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1) решений о проведении контрольных мероприятий;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2) актов контрольных мероприятий, предписаний об устранении выявленных нарушений;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3) действий (бездействия) должностных лиц в рамках контрольных мероприятий.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lastRenderedPageBreak/>
        <w:t>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1) о приостановлении исполнения обжалуемого решения Контрольного органа;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2) об отказе в приостановлении исполнения обжалуемого решения Контрольного органа.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Жалоба должна содержать: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gramStart"/>
      <w:r>
        <w:rPr>
          <w:rFonts w:ascii="Arial" w:hAnsi="Arial" w:cs="Arial"/>
          <w:color w:val="555555"/>
          <w:sz w:val="27"/>
          <w:szCs w:val="27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gramStart"/>
      <w:r>
        <w:rPr>
          <w:rFonts w:ascii="Arial" w:hAnsi="Arial" w:cs="Arial"/>
          <w:color w:val="555555"/>
          <w:sz w:val="27"/>
          <w:szCs w:val="27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—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gramStart"/>
      <w:r>
        <w:rPr>
          <w:rFonts w:ascii="Arial" w:hAnsi="Arial" w:cs="Arial"/>
          <w:color w:val="555555"/>
          <w:sz w:val="27"/>
          <w:szCs w:val="27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4) основания и доводы, на основании которых контролируемое лицо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не согласно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5) требования контролируемого лица, подавшего жалобу;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</w:t>
      </w:r>
      <w:r>
        <w:rPr>
          <w:rFonts w:ascii="Arial" w:hAnsi="Arial" w:cs="Arial"/>
          <w:color w:val="555555"/>
          <w:sz w:val="27"/>
          <w:szCs w:val="27"/>
        </w:rPr>
        <w:lastRenderedPageBreak/>
        <w:t>информационной системы «Единая система идентификац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ии и ау</w:t>
      </w:r>
      <w:proofErr w:type="gramEnd"/>
      <w:r>
        <w:rPr>
          <w:rFonts w:ascii="Arial" w:hAnsi="Arial" w:cs="Arial"/>
          <w:color w:val="555555"/>
          <w:sz w:val="27"/>
          <w:szCs w:val="27"/>
        </w:rPr>
        <w:t>тентификации».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1) жалоба подана после истечения сроков подачи жалобы, установленных пунктом 5.4 Положения о виде муниципального контроля, и не содержит ходатайства о восстановлении пропущенного срока на подачу жалобы;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2) в удовлетворении ходатайства о восстановлении пропущенного срока на подачу жалобы отказано;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4) имеется решение суда по вопросам, поставленным в жалобе;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8) жалоба подана в ненадлежащий орган;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lastRenderedPageBreak/>
        <w:t>Указанный срок может быть продлен на двадцать рабочих дней, в следующих исключительных случаях: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gramStart"/>
      <w:r>
        <w:rPr>
          <w:rFonts w:ascii="Arial" w:hAnsi="Arial" w:cs="Arial"/>
          <w:color w:val="555555"/>
          <w:sz w:val="27"/>
          <w:szCs w:val="27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По итогам рассмотрения жалобы руководитель Контрольного органа принимает одно из следующих решений: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1) оставляет жалобу без удовлетворения;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2) отменяет решение Контрольного органа полностью или частично;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3) отменяет решение Контрольного органа полностью и принимает новое решение;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1721B9" w:rsidRDefault="001721B9" w:rsidP="001721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lastRenderedPageBreak/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95717B" w:rsidRDefault="0095717B">
      <w:bookmarkStart w:id="0" w:name="_GoBack"/>
      <w:bookmarkEnd w:id="0"/>
    </w:p>
    <w:sectPr w:rsidR="0095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70"/>
    <w:rsid w:val="001721B9"/>
    <w:rsid w:val="00305000"/>
    <w:rsid w:val="00345770"/>
    <w:rsid w:val="005D56CC"/>
    <w:rsid w:val="0095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1297</Words>
  <Characters>7394</Characters>
  <Application>Microsoft Office Word</Application>
  <DocSecurity>0</DocSecurity>
  <Lines>61</Lines>
  <Paragraphs>17</Paragraphs>
  <ScaleCrop>false</ScaleCrop>
  <Company/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2025-05-30T12:43:00Z</dcterms:created>
  <dcterms:modified xsi:type="dcterms:W3CDTF">2025-05-30T12:43:00Z</dcterms:modified>
</cp:coreProperties>
</file>