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городского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Клопицкого сельского поселения утвержден постановлением Администрации Клопицкого сельского поселения от 19 августа 2021 года № 219 «Об утверждении Перечня автомобильных дорог общего пользования местного значения МО Клопицкое сельское поселение Волосовского муниципального района Ленинградской.</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Разрешение на строительство, реконструкцию автомобильных дорог выдается органом местного самоуправления.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w:t>
      </w:r>
      <w:r w:rsidRPr="00D33D96">
        <w:rPr>
          <w:rFonts w:ascii="Arial" w:eastAsia="Times New Roman" w:hAnsi="Arial" w:cs="Arial"/>
          <w:color w:val="555555"/>
          <w:sz w:val="27"/>
          <w:szCs w:val="27"/>
          <w:lang w:eastAsia="ru-RU"/>
        </w:rPr>
        <w:lastRenderedPageBreak/>
        <w:t>транспортных средств, а также подъездами, съездами и примыканиями в целях обеспечения доступа к ним с автомобильной дороги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в границах Большеврудского сельского поселения федеральными законами и законами Ленинградской области, а также муниципальными правовыми актами, является базовыми принципами добросовестного и справедливого исполнения указанными лицами обязательств при осуществлении дорожной деятельности в отношении автомобильных дорог местного значения.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 правовым актом.</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контрольно-надзорных мероприятий юридических лиц, индивидуальных предпринимателей, применяются положения Федерального закона от 31.07.2020 года №248-ФЗ             «О государственном контроле (надзоре) и муниципальном контроле в Российской Федерации».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При совершении юридическим лицом, индивидуальным предпринимателем административного правонарушения против порядка управления при проведении контрольно-надзорных мероприятий, орган муниципального контроля уполномочен на составление протоколов об административных правонарушениях, предусмотренных </w:t>
      </w:r>
      <w:hyperlink r:id="rId6" w:history="1">
        <w:r w:rsidRPr="00D33D96">
          <w:rPr>
            <w:rFonts w:ascii="Arial" w:eastAsia="Times New Roman" w:hAnsi="Arial" w:cs="Arial"/>
            <w:color w:val="2FA4E7"/>
            <w:sz w:val="27"/>
            <w:szCs w:val="27"/>
            <w:lang w:eastAsia="ru-RU"/>
          </w:rPr>
          <w:t>частью 1 статьи 19.4</w:t>
        </w:r>
      </w:hyperlink>
      <w:r w:rsidRPr="00D33D96">
        <w:rPr>
          <w:rFonts w:ascii="Arial" w:eastAsia="Times New Roman" w:hAnsi="Arial" w:cs="Arial"/>
          <w:color w:val="555555"/>
          <w:sz w:val="27"/>
          <w:szCs w:val="27"/>
          <w:lang w:eastAsia="ru-RU"/>
        </w:rPr>
        <w:t>, </w:t>
      </w:r>
      <w:hyperlink r:id="rId7" w:history="1">
        <w:r w:rsidRPr="00D33D96">
          <w:rPr>
            <w:rFonts w:ascii="Arial" w:eastAsia="Times New Roman" w:hAnsi="Arial" w:cs="Arial"/>
            <w:color w:val="2FA4E7"/>
            <w:sz w:val="27"/>
            <w:szCs w:val="27"/>
            <w:lang w:eastAsia="ru-RU"/>
          </w:rPr>
          <w:t>статьей 19.4.1</w:t>
        </w:r>
      </w:hyperlink>
      <w:r w:rsidRPr="00D33D96">
        <w:rPr>
          <w:rFonts w:ascii="Arial" w:eastAsia="Times New Roman" w:hAnsi="Arial" w:cs="Arial"/>
          <w:color w:val="555555"/>
          <w:sz w:val="27"/>
          <w:szCs w:val="27"/>
          <w:lang w:eastAsia="ru-RU"/>
        </w:rPr>
        <w:t>, </w:t>
      </w:r>
      <w:hyperlink r:id="rId8" w:history="1">
        <w:r w:rsidRPr="00D33D96">
          <w:rPr>
            <w:rFonts w:ascii="Arial" w:eastAsia="Times New Roman" w:hAnsi="Arial" w:cs="Arial"/>
            <w:color w:val="2FA4E7"/>
            <w:sz w:val="27"/>
            <w:szCs w:val="27"/>
            <w:lang w:eastAsia="ru-RU"/>
          </w:rPr>
          <w:t>частью 1</w:t>
        </w:r>
      </w:hyperlink>
      <w:r w:rsidRPr="00D33D96">
        <w:rPr>
          <w:rFonts w:ascii="Arial" w:eastAsia="Times New Roman" w:hAnsi="Arial" w:cs="Arial"/>
          <w:color w:val="555555"/>
          <w:sz w:val="27"/>
          <w:szCs w:val="27"/>
          <w:lang w:eastAsia="ru-RU"/>
        </w:rPr>
        <w:t> статьи 19.5, </w:t>
      </w:r>
      <w:hyperlink r:id="rId9" w:history="1">
        <w:r w:rsidRPr="00D33D96">
          <w:rPr>
            <w:rFonts w:ascii="Arial" w:eastAsia="Times New Roman" w:hAnsi="Arial" w:cs="Arial"/>
            <w:color w:val="2FA4E7"/>
            <w:sz w:val="27"/>
            <w:szCs w:val="27"/>
            <w:lang w:eastAsia="ru-RU"/>
          </w:rPr>
          <w:t>статьей 19.7</w:t>
        </w:r>
      </w:hyperlink>
      <w:r w:rsidRPr="00D33D96">
        <w:rPr>
          <w:rFonts w:ascii="Arial" w:eastAsia="Times New Roman" w:hAnsi="Arial" w:cs="Arial"/>
          <w:color w:val="555555"/>
          <w:sz w:val="27"/>
          <w:szCs w:val="27"/>
          <w:lang w:eastAsia="ru-RU"/>
        </w:rPr>
        <w:t> Кодекса Российской Федерации об административных правонарушениях.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u w:val="single"/>
          <w:lang w:eastAsia="ru-RU"/>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D33D96" w:rsidRPr="00D33D96" w:rsidRDefault="00D33D96" w:rsidP="00D33D96">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При строительстве, реконструкции и капитальном ремонте автомобильных дорог и сооружений на них должны соблюдаться следующие требования: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lastRenderedPageBreak/>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
    <w:p w:rsidR="00D33D96" w:rsidRPr="00D33D96" w:rsidRDefault="00D33D96" w:rsidP="00D33D96">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К требованиям безопасности к автомобильным дорогам и дорожным сооружениям на них при их эксплуатации относятся следующие:</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б) организации дорожного движения с использованием комплекса технических средств;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lastRenderedPageBreak/>
        <w:t>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lastRenderedPageBreak/>
        <w:t>2.4. технические средства организации дорожного движения должны соответствовать следующим требованиям безопасности: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 дорожные знаки.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б) дорожная разметка.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дорожные светофоры.</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г) направляющие устройства.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xml:space="preserve">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w:t>
      </w:r>
      <w:r w:rsidRPr="00D33D96">
        <w:rPr>
          <w:rFonts w:ascii="Arial" w:eastAsia="Times New Roman" w:hAnsi="Arial" w:cs="Arial"/>
          <w:color w:val="555555"/>
          <w:sz w:val="27"/>
          <w:szCs w:val="27"/>
          <w:lang w:eastAsia="ru-RU"/>
        </w:rPr>
        <w:lastRenderedPageBreak/>
        <w:t>должны иметь повреждений, влияющих на их визуальное восприятие и безопасность дорожного движения;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 временные технические средства организации дорожного движения.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2.5. ограждения на автомобильных дорогах.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2.6. горизонтальная освещенность от искусственного освещения;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2.7. средства наружной рекламы;</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С целью обеспечения безопасности дорожного движения средства наружной рекламы не должны:</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размещаться на дорожном знаке, его опоре или на любом другом приспособлении, предназначенном для регулирования движения;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lastRenderedPageBreak/>
        <w:t>— ухудшать видимость средств регулирования дорожного движения или снижать их эффективность;</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иметь яркость элементов изображения при внутреннем и внешнем освещении выше фотометрических характеристик дорожных знаков;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освещаться в темное время суток на участках дорог, где дорожные знаки не имеют искусственного освещения;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D33D96" w:rsidRPr="00D33D96" w:rsidRDefault="00D33D96" w:rsidP="00D33D96">
      <w:pPr>
        <w:numPr>
          <w:ilvl w:val="0"/>
          <w:numId w:val="3"/>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xml:space="preserve">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w:t>
      </w:r>
      <w:r w:rsidRPr="00D33D96">
        <w:rPr>
          <w:rFonts w:ascii="Arial" w:eastAsia="Times New Roman" w:hAnsi="Arial" w:cs="Arial"/>
          <w:color w:val="555555"/>
          <w:sz w:val="27"/>
          <w:szCs w:val="27"/>
          <w:lang w:eastAsia="ru-RU"/>
        </w:rPr>
        <w:lastRenderedPageBreak/>
        <w:t>под воздействием транспортных нагрузок, климатических и иных факторов в условиях, исключающих следующие последствия:</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 разрушение автомобильной дороги или сооружений, или их участков (частей);</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б) необратимые деформации дорожных конструкций;</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недопустимое снижение основных транспортно-эксплуатационных характеристик автомобильной дороги или сооружений на ней;</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 </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u w:val="single"/>
          <w:lang w:eastAsia="ru-RU"/>
        </w:rPr>
        <w:t>Перечень правовых актов, регулирующих исполнение юридическими лицами, индивидуальными предпринимателями обязательных требований законодательства в области дорожной деятельности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u w:val="single"/>
          <w:lang w:eastAsia="ru-RU"/>
        </w:rPr>
        <w:lastRenderedPageBreak/>
        <w:t> </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Федеральный закон от 30.07.2020 №248-ФЗ «О государственном контроле (надзоре) и муниципальном контроле в Российской Федерации».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«Градостроительный кодекс Российской Федерации» от 29.12.2004               №190-ФЗ.</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«Кодекс Российской Федерации об административных правонарушениях» от 30.12.2001 №195-ФЗ.</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Решение Комиссии Таможенного союза от 18.10.2011 №827 «О принятии технического регламента Таможенного союза «Безопасность автомобильных дорог».</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Приказ Минтранса России от 16.11.2012 №402 «Об утверждении Классификации работ по капитальному ремонту, ремонту и содержанию автомобильных дорог».</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Приказ Минрегиона России от 30.06.2012 №266 «СП 34.13330.2012.                  Свод правил. Автомобильные дороги. Актуализированная редакция                     СНиП 2.05.02-85*».</w:t>
      </w:r>
    </w:p>
    <w:p w:rsidR="00D33D96" w:rsidRPr="00D33D96" w:rsidRDefault="00D33D96" w:rsidP="00D33D96">
      <w:pPr>
        <w:shd w:val="clear" w:color="auto" w:fill="FFFFFF"/>
        <w:spacing w:after="150" w:line="240" w:lineRule="auto"/>
        <w:rPr>
          <w:rFonts w:ascii="Arial" w:eastAsia="Times New Roman" w:hAnsi="Arial" w:cs="Arial"/>
          <w:color w:val="555555"/>
          <w:sz w:val="27"/>
          <w:szCs w:val="27"/>
          <w:lang w:eastAsia="ru-RU"/>
        </w:rPr>
      </w:pPr>
      <w:r w:rsidRPr="00D33D96">
        <w:rPr>
          <w:rFonts w:ascii="Arial" w:eastAsia="Times New Roman" w:hAnsi="Arial" w:cs="Arial"/>
          <w:color w:val="555555"/>
          <w:sz w:val="27"/>
          <w:szCs w:val="27"/>
          <w:lang w:eastAsia="ru-RU"/>
        </w:rPr>
        <w:t>Иные нормативные правовые акты.</w:t>
      </w:r>
    </w:p>
    <w:p w:rsidR="00756798" w:rsidRDefault="00756798">
      <w:bookmarkStart w:id="0" w:name="_GoBack"/>
      <w:bookmarkEnd w:id="0"/>
    </w:p>
    <w:sectPr w:rsidR="00756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4357"/>
    <w:multiLevelType w:val="multilevel"/>
    <w:tmpl w:val="3892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76869"/>
    <w:multiLevelType w:val="multilevel"/>
    <w:tmpl w:val="AC441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8E59A6"/>
    <w:multiLevelType w:val="multilevel"/>
    <w:tmpl w:val="16064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9A"/>
    <w:rsid w:val="00305000"/>
    <w:rsid w:val="005D56CC"/>
    <w:rsid w:val="00756798"/>
    <w:rsid w:val="00D33D96"/>
    <w:rsid w:val="00E8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3D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3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9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v.cloud.consultant.ru/cons?req=doc&amp;base=LAW&amp;n=294949&amp;rnd=96E3C04F2F1D6F5089FBD1AB12EAFDA6&amp;dst=5267&amp;fld=134" TargetMode="External"/><Relationship Id="rId3" Type="http://schemas.microsoft.com/office/2007/relationships/stylesWithEffects" Target="stylesWithEffects.xml"/><Relationship Id="rId7" Type="http://schemas.openxmlformats.org/officeDocument/2006/relationships/hyperlink" Target="http://admnv.cloud.consultant.ru/cons?req=doc&amp;base=LAW&amp;n=294949&amp;rnd=96E3C04F2F1D6F5089FBD1AB12EAFDA6&amp;dst=526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nv.cloud.consultant.ru/cons?req=doc&amp;base=LAW&amp;n=294949&amp;rnd=96E3C04F2F1D6F5089FBD1AB12EAFDA6&amp;dst=5263&amp;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nv.cloud.consultant.ru/cons?req=doc&amp;base=LAW&amp;n=294949&amp;rnd=96E3C04F2F1D6F5089FBD1AB12EAFDA6&amp;dst=10162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16804</Characters>
  <Application>Microsoft Office Word</Application>
  <DocSecurity>0</DocSecurity>
  <Lines>140</Lines>
  <Paragraphs>39</Paragraphs>
  <ScaleCrop>false</ScaleCrop>
  <Company/>
  <LinksUpToDate>false</LinksUpToDate>
  <CharactersWithSpaces>19713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2025-05-30T12:44:00Z</dcterms:created>
  <dcterms:modified xsi:type="dcterms:W3CDTF">2025-05-30T12:44:00Z</dcterms:modified>
</cp:coreProperties>
</file>