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1. Размер годовой арендной платы (начальная цена договора) в отношении имущества (за исключением земельных участков), включенного в перечень, устанавливается на основании нормативного правового акта собственника имущества – Российской Федерации, субъекта РФ, муниципального образования, а также федерального закона от 29.07.1998 № 135-ФЗ «Об оценочной деятельности в Российской Федерации».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При передаче в аренду муниципального имущества, включенного в Перечень, устанавливается льготная ставка арендной платы, рассчитанная путем применения понижающего коэффициента Кл = 0,7 к величине арендной платы, определенной в соответствии с действующим законодательством.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Предоставленные льготы подлежат отмене при несоблюдении арендаторами условий их предоставления, а также существенном нарушении условий договора аренды (порча имущества, несвоевременное внесение арендной платы, использование имущества не по назначению и другие основания в соответствии с гражданским законодательством Российской Федерации).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При заключении на новый срок договора аренды муниципального имущества с получателем поддержки, не зависимо от того, заключен был первоначальный договор аренды на основании проведения торгов или без их проведения, размер арендной платы устанавливается без использования понижающего коэффициента.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2.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Имущественная поддержка оказывается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зарегистрированным в установленном законодательством Российской Федерации порядке, в виде предоставления муниципальной преференции и осуществляется путем передачи в аренду муниципального имущества без проведения процедуры торгов, на долгосрочной основе и (или)  на льготных условиях.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Указанное имущество должно использоваться по целевому назначению.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Муниципальное имущество, предоставляемое на основании преференции, должно быть включено в Перечень. Условия предоставления муниципальной преференции устанавливаются муниципальными программами (подпрограммами), направленными на поддержку субъектов малого и среднего предпринимательства, утвержденными постановлением администрации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района.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Данный вид поддержки решает проблему доступности и обеспеченности получателей поддержки офисными и производственными площадями.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Получатель поддержки не должен:</w:t>
      </w:r>
    </w:p>
    <w:p w:rsidR="00DF6E20" w:rsidRDefault="00DF6E20" w:rsidP="00DF6E20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— находиться в стадии реорганизации, ликвидации или банкротства в соответствии                       с законодательством Российской Федерации;</w:t>
      </w:r>
    </w:p>
    <w:p w:rsidR="00DF6E20" w:rsidRDefault="00DF6E20" w:rsidP="00DF6E20">
      <w:pPr>
        <w:pStyle w:val="teksto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 иметь задолженность по налоговым и (или) неналоговым платежам в бюджеты всех уровней и во внебюджетные фонды на момент оказания имущественной поддержки;</w:t>
      </w:r>
    </w:p>
    <w:p w:rsidR="00DF6E20" w:rsidRDefault="00DF6E20" w:rsidP="00DF6E20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—  иметь задолженность по платежам за аренду муниципального имущества муниципального образования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Волосовский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муниципальный район Ленинградской области на дату предоставления имущественной поддержки.</w:t>
      </w:r>
    </w:p>
    <w:p w:rsidR="00DF6E20" w:rsidRDefault="00DF6E20" w:rsidP="00DF6E20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Получатель поддержки, заинтересованный в предоставлении муниципальной преференции, представляет в Администрацию муниципального образования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Волосовский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муниципальный район Ленинградской области заявление о предоставлении такой преференции, с указанием желаемой цели и срока предоставления муниципальной преференции.</w:t>
      </w:r>
    </w:p>
    <w:p w:rsidR="00DF6E20" w:rsidRDefault="00DF6E20" w:rsidP="00DF6E20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 заявлению прилагаются следующие документы: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— перечень видов деятельности, осуществляемых и (или) осуществлявшихся получателем поддержки,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 </w:t>
      </w:r>
      <w:hyperlink r:id="rId5" w:history="1">
        <w:r>
          <w:rPr>
            <w:rStyle w:val="a4"/>
            <w:rFonts w:ascii="Arial" w:hAnsi="Arial" w:cs="Arial"/>
            <w:color w:val="2FA4E7"/>
            <w:sz w:val="27"/>
            <w:szCs w:val="27"/>
          </w:rPr>
          <w:t>законодательством</w:t>
        </w:r>
      </w:hyperlink>
      <w:r>
        <w:rPr>
          <w:rFonts w:ascii="Arial" w:hAnsi="Arial" w:cs="Arial"/>
          <w:color w:val="555555"/>
          <w:sz w:val="27"/>
          <w:szCs w:val="27"/>
        </w:rPr>
        <w:t> Российской Федерации для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их осуществления требуются и (или) требовались специальные разрешения;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наименование видов товаров, объем товаров, произведенных и (или) реализованных получателем поддержки,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бухгалтерский баланс получателя поддержки,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получатель поддержки не представляет в налоговые органы бухгалтерский баланс, иная предусмотренная </w:t>
      </w:r>
      <w:hyperlink r:id="rId6" w:history="1">
        <w:r>
          <w:rPr>
            <w:rStyle w:val="a4"/>
            <w:rFonts w:ascii="Arial" w:hAnsi="Arial" w:cs="Arial"/>
            <w:color w:val="2FA4E7"/>
            <w:sz w:val="27"/>
            <w:szCs w:val="27"/>
          </w:rPr>
          <w:t>законодательством</w:t>
        </w:r>
      </w:hyperlink>
      <w:r>
        <w:rPr>
          <w:rFonts w:ascii="Arial" w:hAnsi="Arial" w:cs="Arial"/>
          <w:color w:val="555555"/>
          <w:sz w:val="27"/>
          <w:szCs w:val="27"/>
        </w:rPr>
        <w:t> Российской Федерации о налогах и сборах документация;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копии учредительных документов получателя поддержки  (в отношении юридических лиц), заверенные должным образом;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согласие на обработку персональных данных.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lastRenderedPageBreak/>
        <w:t>В случае если одновременно поступает несколько заявлений на предоставление муниципальной преференции на одно и то же испрашиваемое муниципальное имущество от нескольких заявителей, то преференция не предоставляется, проводится торги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Исчерпывающий перечень оснований для отказа в оказании имущественной поддержки: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заявитель не является субъектом малого или среднего предпринимательства или организацией, образующей инфраструктуру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DF6E20" w:rsidRDefault="00DF6E20" w:rsidP="00DF6E20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заявитель находится в стадии реорганизации, ликвидации или банкротства в соответствии с законодательством Российской Федерации;</w:t>
      </w:r>
    </w:p>
    <w:p w:rsidR="00DF6E20" w:rsidRDefault="00DF6E20" w:rsidP="00DF6E20">
      <w:pPr>
        <w:pStyle w:val="teksto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3) заявитель имеет задолженность по налоговым и (или) неналоговым платежам в бюджеты всех уровней и во внебюджетные фонды на момент предоставления имущественной поддержки;</w:t>
      </w:r>
    </w:p>
    <w:p w:rsidR="00DF6E20" w:rsidRDefault="00DF6E20" w:rsidP="00DF6E20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4) заявитель имеет задолженность по платежам за аренду муниципального имущества муниципального образования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Волосовский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муниципальный район Ленинградской области на дату предоставления имущественной поддержки;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5) заявитель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6) заявитель является участником соглашений о разделе продукции;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7) заявитель осуществляет предпринимательскую деятельность в сфере игорного бизнеса;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8) заявитель является в порядке, установленном законодательством 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9) не представлены документы, определенные настоящим порядком или представлены недостоверные сведения и документы;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10) испрашиваемое заявителем имущество отсутствует в Перечне;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11) в отношении одного и того же объекта недвижимого имущества поданы документы несколькими заявителями;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12) в отношении испрашиваемого заявителем имущества объявлена конкурсная процедура;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13) 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 которому предоставляется имущественная поддержка;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14) ранее в отношении заявителя было принято решение об оказании аналогичной поддержки и сроки её оказания не истекли;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15) с момента признания заявителя допустившим нарушение порядка и условий оказания имущественной поддержки, в том числе не обеспечившим целевого использования имущества, предоставленного в рамках имущественной поддержки, прошло менее чем три года.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По истечении срока договора аренды, заключенного по результатам проведения торгов или без их проведения в соответствии с законодательством Российской Федерации в рамках оказания имущественной поддержки, заключение такого договора на новый срок с арендатором, надлежащим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образом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DF6E20" w:rsidRDefault="00DF6E20" w:rsidP="00DF6E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4C3A75" w:rsidRDefault="004C3A75">
      <w:bookmarkStart w:id="0" w:name="_GoBack"/>
      <w:bookmarkEnd w:id="0"/>
    </w:p>
    <w:sectPr w:rsidR="004C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F1"/>
    <w:rsid w:val="00305000"/>
    <w:rsid w:val="004C3A75"/>
    <w:rsid w:val="005D56CC"/>
    <w:rsid w:val="00D35EF1"/>
    <w:rsid w:val="00D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F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DF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DF6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F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DF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DF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800200.1" TargetMode="External"/><Relationship Id="rId5" Type="http://schemas.openxmlformats.org/officeDocument/2006/relationships/hyperlink" Target="garantf1://12085475.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2025-06-02T06:02:00Z</dcterms:created>
  <dcterms:modified xsi:type="dcterms:W3CDTF">2025-06-02T06:02:00Z</dcterms:modified>
</cp:coreProperties>
</file>