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F5B" w:rsidRPr="00341F5B" w:rsidRDefault="00341F5B" w:rsidP="00341F5B">
      <w:pPr>
        <w:spacing w:before="300" w:after="150" w:line="240" w:lineRule="auto"/>
        <w:outlineLvl w:val="0"/>
        <w:rPr>
          <w:rFonts w:ascii="Arial" w:eastAsia="Times New Roman" w:hAnsi="Arial" w:cs="Arial"/>
          <w:kern w:val="36"/>
          <w:sz w:val="54"/>
          <w:szCs w:val="54"/>
          <w:lang w:eastAsia="ru-RU"/>
        </w:rPr>
      </w:pPr>
      <w:hyperlink r:id="rId5" w:history="1">
        <w:r w:rsidRPr="00341F5B">
          <w:rPr>
            <w:rFonts w:ascii="Arial" w:eastAsia="Times New Roman" w:hAnsi="Arial" w:cs="Arial"/>
            <w:color w:val="2FA4E7"/>
            <w:kern w:val="36"/>
            <w:sz w:val="54"/>
            <w:szCs w:val="54"/>
            <w:lang w:eastAsia="ru-RU"/>
          </w:rPr>
          <w:t>Единый перечень государственного и муниципального имущества Ленинградской области для предоставления в аренду</w:t>
        </w:r>
      </w:hyperlink>
    </w:p>
    <w:p w:rsidR="0079340A" w:rsidRDefault="0079340A">
      <w:bookmarkStart w:id="0" w:name="_GoBack"/>
      <w:bookmarkEnd w:id="0"/>
    </w:p>
    <w:sectPr w:rsidR="00793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E5"/>
    <w:rsid w:val="00305000"/>
    <w:rsid w:val="00341F5B"/>
    <w:rsid w:val="005D56CC"/>
    <w:rsid w:val="0079340A"/>
    <w:rsid w:val="0079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F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F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41F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F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F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41F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nobl.ru/mestnoe-samoupravlenie/edinyj-perechen-gosudarstvennogo-i-municipalnogo-imushestva-leningra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2025-05-30T10:45:00Z</dcterms:created>
  <dcterms:modified xsi:type="dcterms:W3CDTF">2025-05-30T10:45:00Z</dcterms:modified>
</cp:coreProperties>
</file>