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76" w:rsidRPr="008E6E76" w:rsidRDefault="008E6E76" w:rsidP="008E6E76">
      <w:pPr>
        <w:ind w:left="600" w:firstLine="240"/>
        <w:rPr>
          <w:rFonts w:ascii="Times New Roman" w:hAnsi="Times New Roman" w:cs="Times New Roman"/>
          <w:sz w:val="28"/>
          <w:szCs w:val="28"/>
        </w:rPr>
      </w:pPr>
      <w:r w:rsidRPr="008E6E76">
        <w:rPr>
          <w:rFonts w:ascii="Times New Roman" w:hAnsi="Times New Roman" w:cs="Times New Roman"/>
          <w:sz w:val="28"/>
          <w:szCs w:val="28"/>
        </w:rPr>
        <w:t>МУНИЦИПАЛЬНОЕ ОБРАЗОВАНИЕ КЛОПИЦКОЕ СЕЛЬСКОЕ ПОСЕЛЕНИЕ ВОЛОСОВСКОШ МУНИЦИПАЛЬНОГО РАЙОНА</w:t>
      </w:r>
    </w:p>
    <w:p w:rsidR="008E6E76" w:rsidRPr="008E6E76" w:rsidRDefault="008E6E76" w:rsidP="008E6E76">
      <w:pPr>
        <w:spacing w:after="287"/>
        <w:ind w:right="620"/>
        <w:jc w:val="center"/>
        <w:rPr>
          <w:rFonts w:ascii="Times New Roman" w:hAnsi="Times New Roman" w:cs="Times New Roman"/>
          <w:sz w:val="28"/>
          <w:szCs w:val="28"/>
        </w:rPr>
      </w:pPr>
      <w:r w:rsidRPr="008E6E76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8E6E76">
        <w:rPr>
          <w:rFonts w:ascii="Times New Roman" w:hAnsi="Times New Roman" w:cs="Times New Roman"/>
          <w:sz w:val="28"/>
          <w:szCs w:val="28"/>
        </w:rPr>
        <w:br/>
        <w:t>СОВЕТ ДЕПУТАТОВ</w:t>
      </w:r>
    </w:p>
    <w:p w:rsidR="008E6E76" w:rsidRPr="008E6E76" w:rsidRDefault="008E6E76" w:rsidP="008E6E76">
      <w:pPr>
        <w:pStyle w:val="40"/>
        <w:shd w:val="clear" w:color="auto" w:fill="auto"/>
        <w:spacing w:before="0"/>
        <w:ind w:right="620"/>
      </w:pPr>
      <w:r w:rsidRPr="008E6E76">
        <w:rPr>
          <w:color w:val="000000"/>
        </w:rPr>
        <w:t>РЕШЕНИЕ</w:t>
      </w:r>
    </w:p>
    <w:p w:rsidR="008E6E76" w:rsidRDefault="008E6E76" w:rsidP="008E6E76">
      <w:pPr>
        <w:spacing w:after="576" w:line="646" w:lineRule="exact"/>
        <w:ind w:right="-1" w:firstLine="2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(третье заседание первого </w:t>
      </w:r>
      <w:r w:rsidRPr="008E6E76">
        <w:rPr>
          <w:rFonts w:ascii="Times New Roman" w:hAnsi="Times New Roman" w:cs="Times New Roman"/>
          <w:sz w:val="28"/>
          <w:szCs w:val="28"/>
        </w:rPr>
        <w:t xml:space="preserve">созыва) </w:t>
      </w:r>
    </w:p>
    <w:p w:rsidR="008E6E76" w:rsidRDefault="008E6E76" w:rsidP="008E6E76">
      <w:pPr>
        <w:spacing w:after="576"/>
        <w:rPr>
          <w:rStyle w:val="3"/>
          <w:rFonts w:eastAsia="Courier New"/>
          <w:lang w:eastAsia="en-US" w:bidi="en-US"/>
        </w:rPr>
      </w:pPr>
      <w:r w:rsidRPr="008E6E76">
        <w:rPr>
          <w:rFonts w:ascii="Times New Roman" w:hAnsi="Times New Roman" w:cs="Times New Roman"/>
          <w:sz w:val="28"/>
          <w:szCs w:val="28"/>
        </w:rPr>
        <w:t xml:space="preserve">от </w:t>
      </w:r>
      <w:r w:rsidRPr="008E6E76">
        <w:rPr>
          <w:rStyle w:val="3"/>
          <w:rFonts w:eastAsia="Courier New"/>
        </w:rPr>
        <w:t xml:space="preserve">08 </w:t>
      </w:r>
      <w:r w:rsidRPr="008E6E76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8E6E76">
        <w:rPr>
          <w:rStyle w:val="3"/>
          <w:rFonts w:eastAsia="Courier New"/>
        </w:rPr>
        <w:t xml:space="preserve">2005 </w:t>
      </w:r>
      <w:r w:rsidRPr="008E6E76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Style w:val="3"/>
          <w:rFonts w:eastAsia="Courier New"/>
          <w:lang w:eastAsia="en-US" w:bidi="en-US"/>
        </w:rPr>
        <w:t>8</w:t>
      </w:r>
    </w:p>
    <w:p w:rsidR="008E6E76" w:rsidRDefault="008E6E76" w:rsidP="008E6E76">
      <w:pPr>
        <w:spacing w:after="576"/>
        <w:rPr>
          <w:rFonts w:ascii="Times New Roman" w:hAnsi="Times New Roman" w:cs="Times New Roman"/>
          <w:sz w:val="28"/>
          <w:szCs w:val="28"/>
        </w:rPr>
      </w:pPr>
      <w:r w:rsidRPr="008E6E76">
        <w:rPr>
          <w:rStyle w:val="3"/>
          <w:rFonts w:eastAsia="Courier New"/>
          <w:lang w:eastAsia="en-US" w:bidi="en-US"/>
        </w:rPr>
        <w:t xml:space="preserve"> </w:t>
      </w:r>
      <w:r w:rsidRPr="008E6E76">
        <w:rPr>
          <w:rFonts w:ascii="Times New Roman" w:hAnsi="Times New Roman" w:cs="Times New Roman"/>
          <w:sz w:val="28"/>
          <w:szCs w:val="28"/>
        </w:rPr>
        <w:t>Об установлении земельного налога</w:t>
      </w:r>
    </w:p>
    <w:p w:rsidR="008E6E76" w:rsidRDefault="008E6E76" w:rsidP="008E6E76">
      <w:pPr>
        <w:spacing w:after="576"/>
        <w:jc w:val="both"/>
        <w:rPr>
          <w:rFonts w:ascii="Times New Roman" w:hAnsi="Times New Roman" w:cs="Times New Roman"/>
          <w:sz w:val="28"/>
          <w:szCs w:val="28"/>
        </w:rPr>
      </w:pPr>
      <w:r w:rsidRPr="008E6E76">
        <w:rPr>
          <w:rFonts w:ascii="Times New Roman" w:hAnsi="Times New Roman" w:cs="Times New Roman"/>
          <w:sz w:val="28"/>
          <w:szCs w:val="28"/>
        </w:rPr>
        <w:t>Совет депутатов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Клопицкое сельское поселение Волосовского</w:t>
      </w:r>
      <w:r w:rsidRPr="008E6E7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решил:</w:t>
      </w:r>
    </w:p>
    <w:p w:rsidR="008E6E76" w:rsidRPr="008E6E76" w:rsidRDefault="008E6E76" w:rsidP="008D503F">
      <w:pPr>
        <w:spacing w:after="576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E6E76">
        <w:rPr>
          <w:rFonts w:ascii="Times New Roman" w:hAnsi="Times New Roman" w:cs="Times New Roman"/>
          <w:sz w:val="28"/>
          <w:szCs w:val="28"/>
        </w:rPr>
        <w:t>установить с 1 января 2006 года на территории муниципального образования Клопицко</w:t>
      </w:r>
      <w:r>
        <w:rPr>
          <w:rFonts w:ascii="Times New Roman" w:hAnsi="Times New Roman" w:cs="Times New Roman"/>
          <w:sz w:val="28"/>
          <w:szCs w:val="28"/>
        </w:rPr>
        <w:t>е сельское поселение Волосовского</w:t>
      </w:r>
      <w:r w:rsidRPr="008E6E76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земельный налог.</w:t>
      </w:r>
    </w:p>
    <w:p w:rsidR="008E6E76" w:rsidRPr="008E6E76" w:rsidRDefault="008E6E76" w:rsidP="008E6E76">
      <w:pPr>
        <w:pStyle w:val="20"/>
        <w:numPr>
          <w:ilvl w:val="0"/>
          <w:numId w:val="1"/>
        </w:numPr>
        <w:shd w:val="clear" w:color="auto" w:fill="auto"/>
        <w:tabs>
          <w:tab w:val="left" w:pos="4206"/>
        </w:tabs>
        <w:spacing w:before="0" w:after="276" w:line="266" w:lineRule="exact"/>
        <w:ind w:left="3920" w:right="-1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Общие положения.</w:t>
      </w:r>
    </w:p>
    <w:p w:rsidR="008E6E76" w:rsidRPr="008E6E76" w:rsidRDefault="008E6E76" w:rsidP="008E6E76">
      <w:pPr>
        <w:pStyle w:val="20"/>
        <w:shd w:val="clear" w:color="auto" w:fill="auto"/>
        <w:spacing w:before="0" w:after="284" w:line="271" w:lineRule="exact"/>
        <w:ind w:right="-1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Земельный налог (далее - налог) устанавливается в соответствии е разделом X главы 31 «Земельный налог» Налогового кодекса Российской Федерации.</w:t>
      </w:r>
    </w:p>
    <w:p w:rsidR="008E6E76" w:rsidRPr="008E6E76" w:rsidRDefault="008E6E76" w:rsidP="008E6E76">
      <w:pPr>
        <w:pStyle w:val="20"/>
        <w:numPr>
          <w:ilvl w:val="0"/>
          <w:numId w:val="1"/>
        </w:numPr>
        <w:shd w:val="clear" w:color="auto" w:fill="auto"/>
        <w:tabs>
          <w:tab w:val="left" w:pos="4206"/>
        </w:tabs>
        <w:spacing w:before="0" w:after="272" w:line="266" w:lineRule="exact"/>
        <w:ind w:left="3800" w:right="-1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Налогоплательщики.</w:t>
      </w:r>
    </w:p>
    <w:p w:rsidR="008E6E76" w:rsidRPr="008E6E76" w:rsidRDefault="008E6E76" w:rsidP="008E6E76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spacing w:before="0"/>
        <w:ind w:right="-1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Налогоплательщиками налога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границ территории муниципального образования Клопицкое сельское поселение Волосовского муниципального района Ленинградской области.</w:t>
      </w:r>
    </w:p>
    <w:p w:rsidR="008E6E76" w:rsidRPr="008E6E76" w:rsidRDefault="008E6E76" w:rsidP="008E6E76">
      <w:pPr>
        <w:pStyle w:val="20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288"/>
        <w:ind w:right="-1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Не признаются налогоплательщиками налога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8E6E76" w:rsidRPr="008E6E76" w:rsidRDefault="008E6E76" w:rsidP="008E6E76">
      <w:pPr>
        <w:pStyle w:val="20"/>
        <w:numPr>
          <w:ilvl w:val="0"/>
          <w:numId w:val="1"/>
        </w:numPr>
        <w:shd w:val="clear" w:color="auto" w:fill="auto"/>
        <w:tabs>
          <w:tab w:val="left" w:pos="3895"/>
        </w:tabs>
        <w:spacing w:before="0" w:after="272" w:line="266" w:lineRule="exact"/>
        <w:ind w:left="3540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Объект налогообложения.</w:t>
      </w:r>
    </w:p>
    <w:p w:rsidR="008E6E76" w:rsidRPr="008E6E76" w:rsidRDefault="008E6E76" w:rsidP="008E6E76">
      <w:pPr>
        <w:pStyle w:val="20"/>
        <w:shd w:val="clear" w:color="auto" w:fill="auto"/>
        <w:spacing w:before="0" w:after="546"/>
        <w:ind w:firstLine="84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3.1. Объектом налогообложения признаются земельные участки, расположенные в пределах муниципального образования Клопицкое сельское поселение Волосовского муниципального района Ленинградской области.</w:t>
      </w:r>
    </w:p>
    <w:p w:rsidR="008E6E76" w:rsidRPr="008E6E76" w:rsidRDefault="008E6E76" w:rsidP="008E6E76">
      <w:pPr>
        <w:pStyle w:val="20"/>
        <w:numPr>
          <w:ilvl w:val="0"/>
          <w:numId w:val="2"/>
        </w:numPr>
        <w:shd w:val="clear" w:color="auto" w:fill="auto"/>
        <w:tabs>
          <w:tab w:val="left" w:pos="1097"/>
        </w:tabs>
        <w:spacing w:before="0" w:line="269" w:lineRule="exact"/>
        <w:ind w:firstLine="60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Не признаются объектом налогообложения:</w:t>
      </w:r>
    </w:p>
    <w:p w:rsidR="008E6E76" w:rsidRPr="008E6E76" w:rsidRDefault="008E6E76" w:rsidP="008E6E76">
      <w:pPr>
        <w:pStyle w:val="20"/>
        <w:numPr>
          <w:ilvl w:val="0"/>
          <w:numId w:val="3"/>
        </w:numPr>
        <w:shd w:val="clear" w:color="auto" w:fill="auto"/>
        <w:tabs>
          <w:tab w:val="left" w:pos="862"/>
        </w:tabs>
        <w:spacing w:before="0" w:line="269" w:lineRule="exact"/>
        <w:ind w:firstLine="600"/>
        <w:jc w:val="both"/>
        <w:rPr>
          <w:sz w:val="28"/>
          <w:szCs w:val="28"/>
        </w:rPr>
      </w:pPr>
      <w:proofErr w:type="gramStart"/>
      <w:r w:rsidRPr="008E6E76">
        <w:rPr>
          <w:color w:val="000000"/>
          <w:sz w:val="28"/>
          <w:szCs w:val="28"/>
        </w:rPr>
        <w:lastRenderedPageBreak/>
        <w:t>земельные участки, изъятые из оборота в соответствии с законодательством Российской Федерации;</w:t>
      </w:r>
      <w:proofErr w:type="gramEnd"/>
    </w:p>
    <w:p w:rsidR="008E6E76" w:rsidRPr="008E6E76" w:rsidRDefault="008E6E76" w:rsidP="008E6E76">
      <w:pPr>
        <w:pStyle w:val="20"/>
        <w:numPr>
          <w:ilvl w:val="0"/>
          <w:numId w:val="3"/>
        </w:numPr>
        <w:shd w:val="clear" w:color="auto" w:fill="auto"/>
        <w:tabs>
          <w:tab w:val="left" w:pos="866"/>
        </w:tabs>
        <w:spacing w:before="0" w:line="269" w:lineRule="exact"/>
        <w:ind w:firstLine="600"/>
        <w:jc w:val="both"/>
        <w:rPr>
          <w:sz w:val="28"/>
          <w:szCs w:val="28"/>
        </w:rPr>
      </w:pPr>
      <w:proofErr w:type="gramStart"/>
      <w:r w:rsidRPr="008E6E76">
        <w:rPr>
          <w:color w:val="000000"/>
          <w:sz w:val="28"/>
          <w:szCs w:val="28"/>
        </w:rPr>
        <w:t>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 заповедниками, объектами археологического наследия;</w:t>
      </w:r>
      <w:proofErr w:type="gramEnd"/>
    </w:p>
    <w:p w:rsidR="008E6E76" w:rsidRPr="008E6E76" w:rsidRDefault="008E6E76" w:rsidP="008E6E76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line="269" w:lineRule="exact"/>
        <w:ind w:firstLine="60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земельные участки, ограниченные в обороте в</w:t>
      </w:r>
      <w:r>
        <w:rPr>
          <w:color w:val="000000"/>
          <w:sz w:val="28"/>
          <w:szCs w:val="28"/>
        </w:rPr>
        <w:t xml:space="preserve"> соответствии с законодател</w:t>
      </w:r>
      <w:r w:rsidRPr="008E6E76">
        <w:rPr>
          <w:color w:val="000000"/>
          <w:sz w:val="28"/>
          <w:szCs w:val="28"/>
        </w:rPr>
        <w:t>ьством Российской Федерации, предоставленные для обеспечения обороны, безопасности и таможенных нужд;</w:t>
      </w:r>
    </w:p>
    <w:p w:rsidR="008E6E76" w:rsidRPr="008E6E76" w:rsidRDefault="008E6E76" w:rsidP="008E6E76">
      <w:pPr>
        <w:pStyle w:val="20"/>
        <w:numPr>
          <w:ilvl w:val="0"/>
          <w:numId w:val="4"/>
        </w:numPr>
        <w:shd w:val="clear" w:color="auto" w:fill="auto"/>
        <w:tabs>
          <w:tab w:val="left" w:pos="798"/>
        </w:tabs>
        <w:spacing w:before="0"/>
        <w:ind w:firstLine="5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земельные участки, ограниченные в обороте в соответствии с законодательством Российской Федерации, в пределах лесного фонда;</w:t>
      </w:r>
    </w:p>
    <w:p w:rsidR="008E6E76" w:rsidRPr="008E6E76" w:rsidRDefault="008E6E76" w:rsidP="008E6E76">
      <w:pPr>
        <w:pStyle w:val="20"/>
        <w:numPr>
          <w:ilvl w:val="0"/>
          <w:numId w:val="4"/>
        </w:numPr>
        <w:shd w:val="clear" w:color="auto" w:fill="auto"/>
        <w:tabs>
          <w:tab w:val="left" w:pos="807"/>
        </w:tabs>
        <w:spacing w:before="0" w:after="566"/>
        <w:ind w:firstLine="5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фонда, за исключением земельных участков, занятых обособленными водными объектами.</w:t>
      </w:r>
    </w:p>
    <w:p w:rsidR="008E6E76" w:rsidRPr="008E6E76" w:rsidRDefault="008E6E76" w:rsidP="008E6E76">
      <w:pPr>
        <w:pStyle w:val="20"/>
        <w:numPr>
          <w:ilvl w:val="0"/>
          <w:numId w:val="5"/>
        </w:numPr>
        <w:shd w:val="clear" w:color="auto" w:fill="auto"/>
        <w:tabs>
          <w:tab w:val="left" w:pos="4267"/>
        </w:tabs>
        <w:spacing w:before="0" w:after="256" w:line="244" w:lineRule="exact"/>
        <w:ind w:left="3960"/>
        <w:rPr>
          <w:sz w:val="28"/>
          <w:szCs w:val="28"/>
        </w:rPr>
      </w:pPr>
      <w:r>
        <w:rPr>
          <w:color w:val="000000"/>
          <w:sz w:val="28"/>
          <w:szCs w:val="28"/>
        </w:rPr>
        <w:t>Нал</w:t>
      </w:r>
      <w:r w:rsidRPr="008E6E76">
        <w:rPr>
          <w:color w:val="000000"/>
          <w:sz w:val="28"/>
          <w:szCs w:val="28"/>
        </w:rPr>
        <w:t>оговая база.</w:t>
      </w:r>
    </w:p>
    <w:p w:rsidR="008E6E76" w:rsidRPr="008E6E76" w:rsidRDefault="008E6E76" w:rsidP="008E6E76">
      <w:pPr>
        <w:pStyle w:val="20"/>
        <w:numPr>
          <w:ilvl w:val="1"/>
          <w:numId w:val="5"/>
        </w:numPr>
        <w:shd w:val="clear" w:color="auto" w:fill="auto"/>
        <w:tabs>
          <w:tab w:val="left" w:pos="-142"/>
        </w:tabs>
        <w:spacing w:before="0" w:line="274" w:lineRule="exact"/>
        <w:ind w:firstLine="284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Налоговая база определяется как кадастровая стоимость земельных участков, признаваемых объектом налогообложения.</w:t>
      </w:r>
    </w:p>
    <w:p w:rsidR="008E6E76" w:rsidRPr="008E6E76" w:rsidRDefault="008E6E76" w:rsidP="008E6E76">
      <w:pPr>
        <w:pStyle w:val="20"/>
        <w:shd w:val="clear" w:color="auto" w:fill="auto"/>
        <w:spacing w:after="304" w:line="274" w:lineRule="exact"/>
        <w:ind w:firstLine="284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4.2.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8E6E76" w:rsidRPr="008E6E76" w:rsidRDefault="008E6E76" w:rsidP="008E6E76">
      <w:pPr>
        <w:pStyle w:val="20"/>
        <w:numPr>
          <w:ilvl w:val="0"/>
          <w:numId w:val="5"/>
        </w:numPr>
        <w:shd w:val="clear" w:color="auto" w:fill="auto"/>
        <w:tabs>
          <w:tab w:val="left" w:pos="3089"/>
        </w:tabs>
        <w:spacing w:before="0" w:after="253" w:line="244" w:lineRule="exact"/>
        <w:ind w:left="2800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Порядок определения налоговой базы.</w:t>
      </w:r>
    </w:p>
    <w:p w:rsidR="008E6E76" w:rsidRPr="008E6E76" w:rsidRDefault="008E6E76" w:rsidP="008E6E76">
      <w:pPr>
        <w:pStyle w:val="20"/>
        <w:numPr>
          <w:ilvl w:val="1"/>
          <w:numId w:val="5"/>
        </w:numPr>
        <w:shd w:val="clear" w:color="auto" w:fill="auto"/>
        <w:tabs>
          <w:tab w:val="left" w:pos="773"/>
        </w:tabs>
        <w:spacing w:before="0" w:line="278" w:lineRule="exact"/>
        <w:ind w:firstLine="240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 *</w:t>
      </w:r>
    </w:p>
    <w:p w:rsidR="008E6E76" w:rsidRPr="008E6E76" w:rsidRDefault="008E6E76" w:rsidP="008E6E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8" w:lineRule="exact"/>
        <w:ind w:firstLine="5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8E6E76" w:rsidRPr="008E6E76" w:rsidRDefault="008E6E76" w:rsidP="008E6E76">
      <w:pPr>
        <w:pStyle w:val="20"/>
        <w:numPr>
          <w:ilvl w:val="0"/>
          <w:numId w:val="6"/>
        </w:numPr>
        <w:shd w:val="clear" w:color="auto" w:fill="auto"/>
        <w:tabs>
          <w:tab w:val="left" w:pos="783"/>
        </w:tabs>
        <w:spacing w:before="0" w:line="274" w:lineRule="exact"/>
        <w:ind w:firstLine="5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Налогоплательщики-организации определяют налоговую базу самостоятельно на основании сведений государственного земельного кадастра о каждом земельном участке, принадлежащем им на праве собственности или праве постоянного (бессрочного) пользования.</w:t>
      </w:r>
    </w:p>
    <w:p w:rsidR="008E6E76" w:rsidRPr="008E6E76" w:rsidRDefault="008E6E76" w:rsidP="008E6E76">
      <w:pPr>
        <w:pStyle w:val="20"/>
        <w:shd w:val="clear" w:color="auto" w:fill="auto"/>
        <w:spacing w:line="278" w:lineRule="exact"/>
        <w:ind w:firstLine="560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Налогоплательщики -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ими в предпринимательской деятельности, на основании сведений государственного земельного кадастра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</w:t>
      </w:r>
    </w:p>
    <w:p w:rsidR="008E6E76" w:rsidRPr="008E6E76" w:rsidRDefault="008E6E76" w:rsidP="008E6E76">
      <w:pPr>
        <w:pStyle w:val="20"/>
        <w:numPr>
          <w:ilvl w:val="0"/>
          <w:numId w:val="6"/>
        </w:numPr>
        <w:shd w:val="clear" w:color="auto" w:fill="auto"/>
        <w:tabs>
          <w:tab w:val="left" w:pos="788"/>
        </w:tabs>
        <w:spacing w:before="0" w:line="278" w:lineRule="exact"/>
        <w:ind w:firstLine="5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 xml:space="preserve">Если иное не предусмотрено подпунктом 3 настоящего пункта, 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ведение государственного земельного кадастра, органами, осуществляющими регистрацию прав на недвижимое имущество и сделок с ним, и органами </w:t>
      </w:r>
      <w:r w:rsidRPr="008E6E76">
        <w:rPr>
          <w:color w:val="000000"/>
          <w:sz w:val="28"/>
          <w:szCs w:val="28"/>
        </w:rPr>
        <w:lastRenderedPageBreak/>
        <w:t>муниципальных образований.</w:t>
      </w:r>
    </w:p>
    <w:p w:rsidR="008E6E76" w:rsidRPr="008E6E76" w:rsidRDefault="008E6E76" w:rsidP="008E6E76">
      <w:pPr>
        <w:pStyle w:val="20"/>
        <w:numPr>
          <w:ilvl w:val="0"/>
          <w:numId w:val="6"/>
        </w:numPr>
        <w:shd w:val="clear" w:color="auto" w:fill="auto"/>
        <w:tabs>
          <w:tab w:val="left" w:pos="802"/>
        </w:tabs>
        <w:spacing w:before="0" w:after="280"/>
        <w:ind w:firstLine="5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Срок предоставления в налоговые органы физическими лицами документов на уменьшение налогооблагаемой базы в соответствии с пунктом 5 статьи 391 Налогового кодекса Российской Федерации устанавливается до 1 марта.</w:t>
      </w:r>
    </w:p>
    <w:p w:rsidR="008E6E76" w:rsidRPr="008E6E76" w:rsidRDefault="008E6E76" w:rsidP="008E6E76">
      <w:pPr>
        <w:pStyle w:val="20"/>
        <w:numPr>
          <w:ilvl w:val="0"/>
          <w:numId w:val="6"/>
        </w:numPr>
        <w:shd w:val="clear" w:color="auto" w:fill="auto"/>
        <w:tabs>
          <w:tab w:val="left" w:pos="1178"/>
        </w:tabs>
        <w:spacing w:before="0" w:after="280"/>
        <w:ind w:left="2800" w:hanging="1920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Особенности определения налоговой базы в отношении земельных участков, находящихся в общей собственности.</w:t>
      </w:r>
    </w:p>
    <w:p w:rsidR="008E6E76" w:rsidRPr="008E6E76" w:rsidRDefault="008E6E76" w:rsidP="008E6E76">
      <w:pPr>
        <w:pStyle w:val="20"/>
        <w:numPr>
          <w:ilvl w:val="0"/>
          <w:numId w:val="7"/>
        </w:numPr>
        <w:shd w:val="clear" w:color="auto" w:fill="auto"/>
        <w:tabs>
          <w:tab w:val="left" w:pos="788"/>
        </w:tabs>
        <w:spacing w:before="0"/>
        <w:ind w:firstLine="5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Налоговая база в отношении земельных участков, находящихся в общей долевой собственности, определяется для каждого из налогоплательщиков, являющихся собственниками данного земельного участка, пропорционально его доле в общей долевой собственности.</w:t>
      </w:r>
    </w:p>
    <w:p w:rsidR="008E6E76" w:rsidRPr="008E6E76" w:rsidRDefault="008E6E76" w:rsidP="008E6E76">
      <w:pPr>
        <w:pStyle w:val="20"/>
        <w:numPr>
          <w:ilvl w:val="0"/>
          <w:numId w:val="7"/>
        </w:numPr>
        <w:shd w:val="clear" w:color="auto" w:fill="auto"/>
        <w:tabs>
          <w:tab w:val="left" w:pos="798"/>
        </w:tabs>
        <w:spacing w:before="0" w:line="274" w:lineRule="exact"/>
        <w:ind w:firstLine="5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Налоговая база в отношении земельных участков, находящихся в общей совместной собственности, определяется для каждого из налогоплательщиков, являющихся собственниками данного земельного участка, в равных долях.</w:t>
      </w:r>
    </w:p>
    <w:p w:rsidR="008E6E76" w:rsidRPr="00B3680D" w:rsidRDefault="008E6E76" w:rsidP="008E6E76">
      <w:pPr>
        <w:pStyle w:val="20"/>
        <w:numPr>
          <w:ilvl w:val="0"/>
          <w:numId w:val="7"/>
        </w:numPr>
        <w:shd w:val="clear" w:color="auto" w:fill="auto"/>
        <w:tabs>
          <w:tab w:val="left" w:pos="793"/>
        </w:tabs>
        <w:spacing w:before="0" w:line="274" w:lineRule="exact"/>
        <w:ind w:firstLine="560"/>
        <w:jc w:val="both"/>
        <w:rPr>
          <w:sz w:val="28"/>
          <w:szCs w:val="28"/>
        </w:rPr>
      </w:pPr>
      <w:proofErr w:type="gramStart"/>
      <w:r w:rsidRPr="008E6E76">
        <w:rPr>
          <w:color w:val="000000"/>
          <w:sz w:val="28"/>
          <w:szCs w:val="28"/>
        </w:rPr>
        <w:t xml:space="preserve">Если при приобретении здания, сооружения или другой недвижимости </w:t>
      </w:r>
      <w:r w:rsidRPr="008E6E76">
        <w:rPr>
          <w:rStyle w:val="2SegoeUI"/>
          <w:rFonts w:ascii="Times New Roman" w:hAnsi="Times New Roman" w:cs="Times New Roman"/>
          <w:sz w:val="28"/>
          <w:szCs w:val="28"/>
        </w:rPr>
        <w:t xml:space="preserve">к </w:t>
      </w:r>
      <w:r w:rsidRPr="008E6E76">
        <w:rPr>
          <w:color w:val="000000"/>
          <w:sz w:val="28"/>
          <w:szCs w:val="28"/>
        </w:rPr>
        <w:t>приобретателю (покупателю) в соответствии с з</w:t>
      </w:r>
      <w:r w:rsidR="00B3680D">
        <w:rPr>
          <w:color w:val="000000"/>
          <w:sz w:val="28"/>
          <w:szCs w:val="28"/>
        </w:rPr>
        <w:t>аконом или договором переходит п</w:t>
      </w:r>
      <w:r w:rsidRPr="008E6E76">
        <w:rPr>
          <w:color w:val="000000"/>
          <w:sz w:val="28"/>
          <w:szCs w:val="28"/>
        </w:rPr>
        <w:t>раво</w:t>
      </w:r>
      <w:r w:rsidR="00B3680D">
        <w:rPr>
          <w:sz w:val="28"/>
          <w:szCs w:val="28"/>
        </w:rPr>
        <w:t xml:space="preserve"> </w:t>
      </w:r>
      <w:r w:rsidRPr="00B3680D">
        <w:rPr>
          <w:color w:val="000000"/>
          <w:sz w:val="28"/>
          <w:szCs w:val="28"/>
        </w:rPr>
        <w:t>собственности на ту часть земельного участка, которая занята недвижимостью и необходима для ее использования, налоговая база в отношении данного земельного участка для указанного лица определяется пропорционально его доле в праве собственности на данный земельный участок.</w:t>
      </w:r>
      <w:proofErr w:type="gramEnd"/>
    </w:p>
    <w:p w:rsidR="008E6E76" w:rsidRPr="008E6E76" w:rsidRDefault="008E6E76" w:rsidP="008E6E76">
      <w:pPr>
        <w:pStyle w:val="20"/>
        <w:shd w:val="clear" w:color="auto" w:fill="auto"/>
        <w:spacing w:after="288"/>
        <w:ind w:firstLine="540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Если приобретателями (покупателями) здания, сооружения или другой недвижимости выступают несколько лиц, налоговая база в отношении части земельного участка, которая занята недвижимостью и необходима для ее использования, для указанных лиц определяется пропорционально их доле в праве собственности (в площади) на указанную недвижимость.</w:t>
      </w:r>
    </w:p>
    <w:p w:rsidR="008E6E76" w:rsidRPr="008E6E76" w:rsidRDefault="008E6E76" w:rsidP="008E6E76">
      <w:pPr>
        <w:pStyle w:val="20"/>
        <w:numPr>
          <w:ilvl w:val="0"/>
          <w:numId w:val="8"/>
        </w:numPr>
        <w:shd w:val="clear" w:color="auto" w:fill="auto"/>
        <w:tabs>
          <w:tab w:val="left" w:pos="3154"/>
        </w:tabs>
        <w:spacing w:before="0" w:after="272" w:line="266" w:lineRule="exact"/>
        <w:ind w:left="2860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Налоговый период. Отчетный период</w:t>
      </w:r>
    </w:p>
    <w:p w:rsidR="008E6E76" w:rsidRPr="008E6E76" w:rsidRDefault="008E6E76" w:rsidP="008E6E76">
      <w:pPr>
        <w:pStyle w:val="20"/>
        <w:numPr>
          <w:ilvl w:val="0"/>
          <w:numId w:val="9"/>
        </w:numPr>
        <w:shd w:val="clear" w:color="auto" w:fill="auto"/>
        <w:tabs>
          <w:tab w:val="left" w:pos="810"/>
        </w:tabs>
        <w:spacing w:before="0"/>
        <w:ind w:firstLine="54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Налоговым периодом признается календарный год.</w:t>
      </w:r>
    </w:p>
    <w:p w:rsidR="008E6E76" w:rsidRPr="008E6E76" w:rsidRDefault="008E6E76" w:rsidP="008E6E76">
      <w:pPr>
        <w:pStyle w:val="20"/>
        <w:numPr>
          <w:ilvl w:val="0"/>
          <w:numId w:val="9"/>
        </w:numPr>
        <w:shd w:val="clear" w:color="auto" w:fill="auto"/>
        <w:tabs>
          <w:tab w:val="left" w:pos="769"/>
        </w:tabs>
        <w:spacing w:before="0" w:after="548"/>
        <w:ind w:firstLine="54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Отчетными периодами для налогоплательщиков - организаций и физических лиц, являющихся индивидуальными предпринимателями, признаются первый квартал, полугодие и девять месяцев календарного года.</w:t>
      </w:r>
    </w:p>
    <w:p w:rsidR="008E6E76" w:rsidRPr="008E6E76" w:rsidRDefault="008E6E76" w:rsidP="008E6E76">
      <w:pPr>
        <w:pStyle w:val="20"/>
        <w:numPr>
          <w:ilvl w:val="0"/>
          <w:numId w:val="8"/>
        </w:numPr>
        <w:shd w:val="clear" w:color="auto" w:fill="auto"/>
        <w:tabs>
          <w:tab w:val="left" w:pos="2669"/>
        </w:tabs>
        <w:spacing w:before="0" w:after="272" w:line="266" w:lineRule="exact"/>
        <w:ind w:left="2380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Налоговая ставка.</w:t>
      </w:r>
    </w:p>
    <w:p w:rsidR="008E6E76" w:rsidRPr="008E6E76" w:rsidRDefault="00B3680D" w:rsidP="008E6E76">
      <w:pPr>
        <w:pStyle w:val="20"/>
        <w:shd w:val="clear" w:color="auto" w:fill="auto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E6E76" w:rsidRPr="008E6E76">
        <w:rPr>
          <w:color w:val="000000"/>
          <w:sz w:val="28"/>
          <w:szCs w:val="28"/>
        </w:rPr>
        <w:t>.1</w:t>
      </w:r>
      <w:proofErr w:type="gramStart"/>
      <w:r w:rsidR="008E6E76" w:rsidRPr="008E6E76">
        <w:rPr>
          <w:color w:val="000000"/>
          <w:sz w:val="28"/>
          <w:szCs w:val="28"/>
        </w:rPr>
        <w:t xml:space="preserve"> У</w:t>
      </w:r>
      <w:proofErr w:type="gramEnd"/>
      <w:r w:rsidR="008E6E76" w:rsidRPr="008E6E76">
        <w:rPr>
          <w:color w:val="000000"/>
          <w:sz w:val="28"/>
          <w:szCs w:val="28"/>
        </w:rPr>
        <w:t>становить налоговые ставки в следующих размерах:</w:t>
      </w:r>
    </w:p>
    <w:p w:rsidR="008E6E76" w:rsidRPr="008E6E76" w:rsidRDefault="008E6E76" w:rsidP="008E6E76">
      <w:pPr>
        <w:pStyle w:val="20"/>
        <w:numPr>
          <w:ilvl w:val="0"/>
          <w:numId w:val="10"/>
        </w:numPr>
        <w:shd w:val="clear" w:color="auto" w:fill="auto"/>
        <w:tabs>
          <w:tab w:val="left" w:pos="829"/>
        </w:tabs>
        <w:spacing w:before="0"/>
        <w:ind w:firstLine="54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0,3 процента в отношении земельных участков:</w:t>
      </w:r>
    </w:p>
    <w:p w:rsidR="008E6E76" w:rsidRPr="008E6E76" w:rsidRDefault="008E6E76" w:rsidP="008E6E76">
      <w:pPr>
        <w:pStyle w:val="20"/>
        <w:numPr>
          <w:ilvl w:val="0"/>
          <w:numId w:val="11"/>
        </w:numPr>
        <w:shd w:val="clear" w:color="auto" w:fill="auto"/>
        <w:tabs>
          <w:tab w:val="left" w:pos="743"/>
        </w:tabs>
        <w:spacing w:before="0"/>
        <w:ind w:firstLine="54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8E6E76" w:rsidRPr="008E6E76" w:rsidRDefault="008E6E76" w:rsidP="008E6E76">
      <w:pPr>
        <w:pStyle w:val="20"/>
        <w:numPr>
          <w:ilvl w:val="0"/>
          <w:numId w:val="11"/>
        </w:numPr>
        <w:shd w:val="clear" w:color="auto" w:fill="auto"/>
        <w:tabs>
          <w:tab w:val="left" w:pos="743"/>
        </w:tabs>
        <w:spacing w:before="0"/>
        <w:ind w:firstLine="54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 xml:space="preserve">занятых жилищным фондом и объектами инженерной инфраструктуры </w:t>
      </w:r>
      <w:proofErr w:type="spellStart"/>
      <w:r w:rsidRPr="008E6E76">
        <w:rPr>
          <w:color w:val="000000"/>
          <w:sz w:val="28"/>
          <w:szCs w:val="28"/>
        </w:rPr>
        <w:t>жилищн</w:t>
      </w:r>
      <w:proofErr w:type="gramStart"/>
      <w:r w:rsidRPr="008E6E76">
        <w:rPr>
          <w:color w:val="000000"/>
          <w:sz w:val="28"/>
          <w:szCs w:val="28"/>
        </w:rPr>
        <w:t>о</w:t>
      </w:r>
      <w:proofErr w:type="spellEnd"/>
      <w:r w:rsidRPr="008E6E76">
        <w:rPr>
          <w:color w:val="000000"/>
          <w:sz w:val="28"/>
          <w:szCs w:val="28"/>
        </w:rPr>
        <w:t>-</w:t>
      </w:r>
      <w:proofErr w:type="gramEnd"/>
      <w:r w:rsidRPr="008E6E76">
        <w:rPr>
          <w:color w:val="000000"/>
          <w:sz w:val="28"/>
          <w:szCs w:val="28"/>
        </w:rPr>
        <w:t xml:space="preserve"> 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жилищного и дачного строительства;</w:t>
      </w:r>
    </w:p>
    <w:p w:rsidR="008E6E76" w:rsidRPr="008E6E76" w:rsidRDefault="008E6E76" w:rsidP="008E6E76">
      <w:pPr>
        <w:pStyle w:val="20"/>
        <w:numPr>
          <w:ilvl w:val="0"/>
          <w:numId w:val="11"/>
        </w:numPr>
        <w:shd w:val="clear" w:color="auto" w:fill="auto"/>
        <w:tabs>
          <w:tab w:val="left" w:pos="743"/>
        </w:tabs>
        <w:spacing w:before="0"/>
        <w:ind w:firstLine="540"/>
        <w:jc w:val="both"/>
        <w:rPr>
          <w:sz w:val="28"/>
          <w:szCs w:val="28"/>
        </w:rPr>
      </w:pPr>
      <w:proofErr w:type="gramStart"/>
      <w:r w:rsidRPr="008E6E76">
        <w:rPr>
          <w:color w:val="000000"/>
          <w:sz w:val="28"/>
          <w:szCs w:val="28"/>
        </w:rPr>
        <w:t>предоставленных</w:t>
      </w:r>
      <w:proofErr w:type="gramEnd"/>
      <w:r w:rsidRPr="008E6E76">
        <w:rPr>
          <w:color w:val="000000"/>
          <w:sz w:val="28"/>
          <w:szCs w:val="28"/>
        </w:rPr>
        <w:t xml:space="preserve"> для личного подсобного хозяйства, садоводства, огородничества или животноводства;</w:t>
      </w:r>
    </w:p>
    <w:p w:rsidR="008E6E76" w:rsidRPr="008E6E76" w:rsidRDefault="008E6E76" w:rsidP="008E6E76">
      <w:pPr>
        <w:pStyle w:val="20"/>
        <w:numPr>
          <w:ilvl w:val="0"/>
          <w:numId w:val="10"/>
        </w:numPr>
        <w:shd w:val="clear" w:color="auto" w:fill="auto"/>
        <w:tabs>
          <w:tab w:val="left" w:pos="858"/>
        </w:tabs>
        <w:spacing w:before="0" w:after="288"/>
        <w:ind w:firstLine="54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1,5 процента в отношении прочих земельных участков.</w:t>
      </w:r>
    </w:p>
    <w:p w:rsidR="008E6E76" w:rsidRPr="008E6E76" w:rsidRDefault="00B3680D" w:rsidP="008E6E76">
      <w:pPr>
        <w:pStyle w:val="20"/>
        <w:shd w:val="clear" w:color="auto" w:fill="auto"/>
        <w:spacing w:after="280" w:line="266" w:lineRule="exact"/>
        <w:ind w:left="72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="008E6E76" w:rsidRPr="008E6E76">
        <w:rPr>
          <w:color w:val="000000"/>
          <w:sz w:val="28"/>
          <w:szCs w:val="28"/>
        </w:rPr>
        <w:t>.2. Налог зачисляется в местный бюджет.</w:t>
      </w:r>
    </w:p>
    <w:p w:rsidR="008E6E76" w:rsidRPr="008E6E76" w:rsidRDefault="008E6E76" w:rsidP="008E6E76">
      <w:pPr>
        <w:pStyle w:val="20"/>
        <w:numPr>
          <w:ilvl w:val="0"/>
          <w:numId w:val="8"/>
        </w:numPr>
        <w:shd w:val="clear" w:color="auto" w:fill="auto"/>
        <w:tabs>
          <w:tab w:val="left" w:pos="2938"/>
        </w:tabs>
        <w:spacing w:before="0" w:after="274" w:line="266" w:lineRule="exact"/>
        <w:ind w:left="2640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Льготы по налогу.</w:t>
      </w:r>
    </w:p>
    <w:p w:rsidR="008E6E76" w:rsidRPr="008E6E76" w:rsidRDefault="00B3680D" w:rsidP="008E6E76">
      <w:pPr>
        <w:pStyle w:val="20"/>
        <w:shd w:val="clear" w:color="auto" w:fill="auto"/>
        <w:spacing w:line="274" w:lineRule="exact"/>
        <w:ind w:firstLine="540"/>
        <w:rPr>
          <w:sz w:val="28"/>
          <w:szCs w:val="28"/>
        </w:rPr>
      </w:pPr>
      <w:r>
        <w:rPr>
          <w:color w:val="000000"/>
          <w:sz w:val="28"/>
          <w:szCs w:val="28"/>
        </w:rPr>
        <w:t>Освобождаются от нало</w:t>
      </w:r>
      <w:r w:rsidR="008E6E76" w:rsidRPr="008E6E76">
        <w:rPr>
          <w:color w:val="000000"/>
          <w:sz w:val="28"/>
          <w:szCs w:val="28"/>
        </w:rPr>
        <w:t>гообложения:</w:t>
      </w:r>
    </w:p>
    <w:p w:rsidR="008E6E76" w:rsidRPr="008E6E76" w:rsidRDefault="008E6E76" w:rsidP="008E6E76">
      <w:pPr>
        <w:pStyle w:val="20"/>
        <w:numPr>
          <w:ilvl w:val="0"/>
          <w:numId w:val="12"/>
        </w:numPr>
        <w:shd w:val="clear" w:color="auto" w:fill="auto"/>
        <w:tabs>
          <w:tab w:val="left" w:pos="802"/>
        </w:tabs>
        <w:spacing w:before="0" w:line="274" w:lineRule="exact"/>
        <w:ind w:firstLine="54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организации и учреждения уголовно-исполнительной системы Министерства юстиции Российской Федерации - в отношении земельных участков, предоставленных для непосредственного выполнения возложенных на эти организации и учреждения функций;</w:t>
      </w:r>
    </w:p>
    <w:p w:rsidR="008E6E76" w:rsidRPr="008E6E76" w:rsidRDefault="008E6E76" w:rsidP="008E6E76">
      <w:pPr>
        <w:pStyle w:val="20"/>
        <w:numPr>
          <w:ilvl w:val="0"/>
          <w:numId w:val="12"/>
        </w:numPr>
        <w:shd w:val="clear" w:color="auto" w:fill="auto"/>
        <w:tabs>
          <w:tab w:val="left" w:pos="802"/>
        </w:tabs>
        <w:spacing w:before="0" w:line="274" w:lineRule="exact"/>
        <w:ind w:firstLine="54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организации - в отношении земельных участков, занятых государственными автомобильными дорогами общего пользования;</w:t>
      </w:r>
    </w:p>
    <w:p w:rsidR="008E6E76" w:rsidRPr="008E6E76" w:rsidRDefault="008E6E76" w:rsidP="008E6E76">
      <w:pPr>
        <w:pStyle w:val="20"/>
        <w:numPr>
          <w:ilvl w:val="0"/>
          <w:numId w:val="12"/>
        </w:numPr>
        <w:shd w:val="clear" w:color="auto" w:fill="auto"/>
        <w:tabs>
          <w:tab w:val="left" w:pos="812"/>
        </w:tabs>
        <w:spacing w:before="0" w:line="274" w:lineRule="exact"/>
        <w:ind w:firstLine="540"/>
        <w:jc w:val="both"/>
        <w:rPr>
          <w:sz w:val="28"/>
          <w:szCs w:val="28"/>
        </w:rPr>
      </w:pPr>
      <w:proofErr w:type="gramStart"/>
      <w:r w:rsidRPr="008E6E76">
        <w:rPr>
          <w:color w:val="000000"/>
          <w:sz w:val="28"/>
          <w:szCs w:val="28"/>
        </w:rPr>
        <w:t>организации - в отношении земельных участков, непосредственно занятых объектами мобилизационного назначения и (или) мобилизационными мощностями, законсервированными и (или) не используемыми в производстве; всеми видами мобилизационных запасов (резервов) и другим имуществом мобилизационного назначения, отнесенным к создаваемым по решениям органов государственной власти страховым запасам;</w:t>
      </w:r>
      <w:proofErr w:type="gramEnd"/>
      <w:r w:rsidRPr="008E6E76">
        <w:rPr>
          <w:color w:val="000000"/>
          <w:sz w:val="28"/>
          <w:szCs w:val="28"/>
        </w:rPr>
        <w:t xml:space="preserve"> испытательными полигонами, снаряжательными базами, аэродромами, объектами единой системы организации воздушного движения, отнесенными в соответствии с законодательством к объектам особого назначения;</w:t>
      </w:r>
    </w:p>
    <w:p w:rsidR="008E6E76" w:rsidRPr="008E6E76" w:rsidRDefault="008E6E76" w:rsidP="008E6E76">
      <w:pPr>
        <w:pStyle w:val="20"/>
        <w:numPr>
          <w:ilvl w:val="0"/>
          <w:numId w:val="12"/>
        </w:numPr>
        <w:shd w:val="clear" w:color="auto" w:fill="auto"/>
        <w:tabs>
          <w:tab w:val="left" w:pos="774"/>
        </w:tabs>
        <w:spacing w:before="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религиозные организации - в отношении принадлежащих им земельных участков, на которых расположены здания, строения и сооружения религиозного и благотворительного назначения;</w:t>
      </w:r>
    </w:p>
    <w:p w:rsidR="008E6E76" w:rsidRPr="008E6E76" w:rsidRDefault="008E6E76" w:rsidP="008E6E76">
      <w:pPr>
        <w:pStyle w:val="20"/>
        <w:numPr>
          <w:ilvl w:val="0"/>
          <w:numId w:val="12"/>
        </w:numPr>
        <w:shd w:val="clear" w:color="auto" w:fill="auto"/>
        <w:tabs>
          <w:tab w:val="left" w:pos="778"/>
        </w:tabs>
        <w:spacing w:before="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общероссийские общественные организации инвалидов (в том числе созданные как союзы общественных организаций инвалидов), среди членов которых инвалиды и их законные представители составляют не менее 80 процентов, - в отношении земельных участков, используемых ими для осуществления уставной деятельности;</w:t>
      </w:r>
    </w:p>
    <w:p w:rsidR="008E6E76" w:rsidRPr="008E6E76" w:rsidRDefault="008E6E76" w:rsidP="00B3680D">
      <w:pPr>
        <w:pStyle w:val="20"/>
        <w:shd w:val="clear" w:color="auto" w:fill="auto"/>
        <w:ind w:firstLine="500"/>
        <w:jc w:val="both"/>
        <w:rPr>
          <w:sz w:val="28"/>
          <w:szCs w:val="28"/>
        </w:rPr>
      </w:pPr>
      <w:proofErr w:type="gramStart"/>
      <w:r w:rsidRPr="008E6E76">
        <w:rPr>
          <w:color w:val="000000"/>
          <w:sz w:val="28"/>
          <w:szCs w:val="28"/>
        </w:rPr>
        <w:t>организации, уставный капитал которых полностью состоит из вкладов указанных общероссийских общественных организаций инвалидов, если среднесписочная численность инвалидов среди их работников составляет не менее 50 процентов, а их доля в фонде оплаты труда - не менее 25 процентов, - в отношении земельных участков, используемых ими для производства и (или) реализации товаров (за исключением подакцизных товаров, минерального сырья и иных полезных ископаемых, а также</w:t>
      </w:r>
      <w:proofErr w:type="gramEnd"/>
      <w:r w:rsidRPr="008E6E76">
        <w:rPr>
          <w:color w:val="000000"/>
          <w:sz w:val="28"/>
          <w:szCs w:val="28"/>
        </w:rPr>
        <w:t xml:space="preserve"> иных товаров по перечню, утверждаемому Правительством Российской Федерации по согласованию с общероссийскими общественными организациями инвалидов), работ и услуг (за исключением брокерских и иных посреднических услуг);</w:t>
      </w:r>
    </w:p>
    <w:p w:rsidR="008E6E76" w:rsidRPr="008E6E76" w:rsidRDefault="008E6E76" w:rsidP="00B3680D">
      <w:pPr>
        <w:pStyle w:val="20"/>
        <w:shd w:val="clear" w:color="auto" w:fill="auto"/>
        <w:ind w:firstLine="50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 xml:space="preserve">учреждения, единственными </w:t>
      </w:r>
      <w:proofErr w:type="gramStart"/>
      <w:r w:rsidRPr="008E6E76">
        <w:rPr>
          <w:color w:val="000000"/>
          <w:sz w:val="28"/>
          <w:szCs w:val="28"/>
        </w:rPr>
        <w:t>собственниками</w:t>
      </w:r>
      <w:proofErr w:type="gramEnd"/>
      <w:r w:rsidRPr="008E6E76">
        <w:rPr>
          <w:color w:val="000000"/>
          <w:sz w:val="28"/>
          <w:szCs w:val="28"/>
        </w:rPr>
        <w:t xml:space="preserve"> имущества которых являются указанные общероссийские общественные организации инвалидов, - в отношении земельных участков, используемых ими для достижения образовательных, культурных, лечебно-оздоровительных, физкультурно-спортивных, научных, информационных и иных целей социальной защиты и реабилитации инвалидов, а также для оказания правовой и иной помощи инвалидам, детям-инвалидам и их родителям;</w:t>
      </w:r>
    </w:p>
    <w:p w:rsidR="008E6E76" w:rsidRPr="008E6E76" w:rsidRDefault="008E6E76" w:rsidP="00B3680D">
      <w:pPr>
        <w:pStyle w:val="20"/>
        <w:numPr>
          <w:ilvl w:val="0"/>
          <w:numId w:val="12"/>
        </w:numPr>
        <w:shd w:val="clear" w:color="auto" w:fill="auto"/>
        <w:tabs>
          <w:tab w:val="left" w:pos="798"/>
        </w:tabs>
        <w:spacing w:before="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</w:r>
    </w:p>
    <w:p w:rsidR="008E6E76" w:rsidRPr="008E6E76" w:rsidRDefault="008E6E76" w:rsidP="008E6E76">
      <w:pPr>
        <w:pStyle w:val="20"/>
        <w:numPr>
          <w:ilvl w:val="0"/>
          <w:numId w:val="12"/>
        </w:numPr>
        <w:shd w:val="clear" w:color="auto" w:fill="auto"/>
        <w:tabs>
          <w:tab w:val="left" w:pos="1027"/>
        </w:tabs>
        <w:spacing w:before="0" w:after="288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учреждения, финансируемые из местных бюджетов Волосовского муниципального района Ленинградской области.</w:t>
      </w:r>
    </w:p>
    <w:p w:rsidR="008E6E76" w:rsidRPr="008E6E76" w:rsidRDefault="008E6E76" w:rsidP="008E6E76">
      <w:pPr>
        <w:pStyle w:val="20"/>
        <w:shd w:val="clear" w:color="auto" w:fill="auto"/>
        <w:spacing w:after="272" w:line="266" w:lineRule="exact"/>
        <w:ind w:left="40"/>
        <w:jc w:val="center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lastRenderedPageBreak/>
        <w:t>10. Порядок исчисления и сроки уплаты налога</w:t>
      </w:r>
    </w:p>
    <w:p w:rsidR="008E6E76" w:rsidRPr="008E6E76" w:rsidRDefault="008E6E76" w:rsidP="00B3680D">
      <w:pPr>
        <w:pStyle w:val="20"/>
        <w:shd w:val="clear" w:color="auto" w:fill="auto"/>
        <w:ind w:firstLine="78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Установить, что исчисление налога производится налоговым органом.</w:t>
      </w:r>
    </w:p>
    <w:p w:rsidR="008E6E76" w:rsidRPr="008E6E76" w:rsidRDefault="008E6E76" w:rsidP="00B3680D">
      <w:pPr>
        <w:pStyle w:val="20"/>
        <w:shd w:val="clear" w:color="auto" w:fill="auto"/>
        <w:ind w:firstLine="78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Физические лица, уплачивающие налог на основании налогового уведомления, в течение налогового периода уплачивают два авансовых платежа по налогу до 1 июля и до 1 ноября. Сумма авансового платежа по налогу исчисляется как произведение соответствующей налоговой базы и одной третьей налоговой ставки.</w:t>
      </w:r>
    </w:p>
    <w:p w:rsidR="008E6E76" w:rsidRPr="008E6E76" w:rsidRDefault="008E6E76" w:rsidP="00B3680D">
      <w:pPr>
        <w:pStyle w:val="20"/>
        <w:shd w:val="clear" w:color="auto" w:fill="auto"/>
        <w:ind w:firstLine="78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 xml:space="preserve">Сумма налога, определяемая как разница между суммой налога, исчисленная по ставкам, предусмотренным пунктом 4 настоящего Решения, и суммами авансовых </w:t>
      </w:r>
      <w:proofErr w:type="gramStart"/>
      <w:r w:rsidRPr="008E6E76">
        <w:rPr>
          <w:color w:val="000000"/>
          <w:sz w:val="28"/>
          <w:szCs w:val="28"/>
        </w:rPr>
        <w:t>платежей</w:t>
      </w:r>
      <w:proofErr w:type="gramEnd"/>
      <w:r w:rsidRPr="008E6E76">
        <w:rPr>
          <w:color w:val="000000"/>
          <w:sz w:val="28"/>
          <w:szCs w:val="28"/>
        </w:rPr>
        <w:t xml:space="preserve"> но налогу, по итогам налогового периода уплачивается до 1 февраля года, следующего за истекшим налоговым периодом.</w:t>
      </w:r>
    </w:p>
    <w:p w:rsidR="008E6E76" w:rsidRPr="008E6E76" w:rsidRDefault="008E6E76" w:rsidP="00B3680D">
      <w:pPr>
        <w:pStyle w:val="20"/>
        <w:shd w:val="clear" w:color="auto" w:fill="auto"/>
        <w:ind w:firstLine="78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 xml:space="preserve">Организации и </w:t>
      </w:r>
      <w:proofErr w:type="gramStart"/>
      <w:r w:rsidRPr="008E6E76">
        <w:rPr>
          <w:color w:val="000000"/>
          <w:sz w:val="28"/>
          <w:szCs w:val="28"/>
        </w:rPr>
        <w:t>физические лица, являющиеся индивидуальными предпринимателями исчисляют</w:t>
      </w:r>
      <w:proofErr w:type="gramEnd"/>
      <w:r w:rsidRPr="008E6E76">
        <w:rPr>
          <w:color w:val="000000"/>
          <w:sz w:val="28"/>
          <w:szCs w:val="28"/>
        </w:rPr>
        <w:t xml:space="preserve"> суммы авансовых платежей по налогу 30 апреля, 31 июля, 31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8E6E76" w:rsidRPr="008E6E76" w:rsidRDefault="008E6E76" w:rsidP="00B3680D">
      <w:pPr>
        <w:pStyle w:val="20"/>
        <w:shd w:val="clear" w:color="auto" w:fill="auto"/>
        <w:spacing w:after="288"/>
        <w:ind w:firstLine="78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путем опубликования в средствах массовой информации Волосовского муниципального района Ленинградской области не позднее 1 марта указанного года.</w:t>
      </w:r>
    </w:p>
    <w:p w:rsidR="008E6E76" w:rsidRPr="008E6E76" w:rsidRDefault="008E6E76" w:rsidP="00B3680D">
      <w:pPr>
        <w:pStyle w:val="20"/>
        <w:shd w:val="clear" w:color="auto" w:fill="auto"/>
        <w:spacing w:line="266" w:lineRule="exact"/>
        <w:ind w:firstLine="78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11. Ответственность плательщиков и контроль налоговых органов</w:t>
      </w:r>
    </w:p>
    <w:p w:rsidR="008E6E76" w:rsidRPr="008E6E76" w:rsidRDefault="008E6E76" w:rsidP="00B3680D">
      <w:pPr>
        <w:pStyle w:val="20"/>
        <w:shd w:val="clear" w:color="auto" w:fill="auto"/>
        <w:ind w:left="2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Ответственность за правильность исчисления, полноту и своевременность перечисления сумм налога в бюджет возлагается на юридических и физических лиц, являющихся плательщиками налога.</w:t>
      </w:r>
    </w:p>
    <w:p w:rsidR="008E6E76" w:rsidRPr="008E6E76" w:rsidRDefault="008E6E76" w:rsidP="00B3680D">
      <w:pPr>
        <w:pStyle w:val="20"/>
        <w:shd w:val="clear" w:color="auto" w:fill="auto"/>
        <w:ind w:left="260"/>
        <w:jc w:val="both"/>
        <w:rPr>
          <w:sz w:val="28"/>
          <w:szCs w:val="28"/>
        </w:rPr>
      </w:pPr>
      <w:r w:rsidRPr="008E6E76">
        <w:rPr>
          <w:color w:val="000000"/>
          <w:sz w:val="28"/>
          <w:szCs w:val="28"/>
        </w:rPr>
        <w:t>При установлении фактов неуплаты налога, несвоевременной уплаты или внесения его не в полном объеме плательщик несет ответственность в соответствии с действующим на территории Российской Федерации налоговым законодательством.</w:t>
      </w:r>
    </w:p>
    <w:p w:rsidR="008E6E76" w:rsidRPr="008E6E76" w:rsidRDefault="008E6E76" w:rsidP="008D503F">
      <w:pPr>
        <w:pStyle w:val="20"/>
        <w:shd w:val="clear" w:color="auto" w:fill="auto"/>
        <w:ind w:firstLine="284"/>
        <w:jc w:val="both"/>
        <w:rPr>
          <w:sz w:val="28"/>
          <w:szCs w:val="28"/>
        </w:rPr>
      </w:pPr>
      <w:proofErr w:type="gramStart"/>
      <w:r w:rsidRPr="008E6E76">
        <w:rPr>
          <w:color w:val="000000"/>
          <w:sz w:val="28"/>
          <w:szCs w:val="28"/>
        </w:rPr>
        <w:t>Контроль за</w:t>
      </w:r>
      <w:proofErr w:type="gramEnd"/>
      <w:r w:rsidRPr="008E6E76">
        <w:rPr>
          <w:color w:val="000000"/>
          <w:sz w:val="28"/>
          <w:szCs w:val="28"/>
        </w:rPr>
        <w:t xml:space="preserve"> полнотой, правильностью и сво</w:t>
      </w:r>
      <w:r w:rsidR="008D503F">
        <w:rPr>
          <w:color w:val="000000"/>
          <w:sz w:val="28"/>
          <w:szCs w:val="28"/>
        </w:rPr>
        <w:t xml:space="preserve">евременностью внесения налога </w:t>
      </w:r>
      <w:r w:rsidRPr="008E6E76">
        <w:rPr>
          <w:color w:val="000000"/>
          <w:sz w:val="28"/>
          <w:szCs w:val="28"/>
        </w:rPr>
        <w:t>осуществляется налоговым органом в соответствии с Налоговым Кодексом Российской Федерации.</w:t>
      </w:r>
    </w:p>
    <w:p w:rsidR="00934D9F" w:rsidRDefault="00934D9F" w:rsidP="008D503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3680D" w:rsidRDefault="00B3680D" w:rsidP="008D503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января 2006 года, но не ранее чем по истечении одного месяца со дня его официального опубликования. </w:t>
      </w:r>
    </w:p>
    <w:p w:rsidR="008D503F" w:rsidRDefault="008D503F" w:rsidP="008D503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503F" w:rsidRDefault="008D503F" w:rsidP="008D503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D503F" w:rsidRDefault="008D503F" w:rsidP="008D503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3F" w:rsidRPr="00B3680D" w:rsidRDefault="008D503F" w:rsidP="008D503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Клопицкого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Кононцев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sectPr w:rsidR="008D503F" w:rsidRPr="00B3680D" w:rsidSect="008D503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3059"/>
    <w:multiLevelType w:val="multilevel"/>
    <w:tmpl w:val="18CA75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DE0510"/>
    <w:multiLevelType w:val="multilevel"/>
    <w:tmpl w:val="E71EE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C8716F"/>
    <w:multiLevelType w:val="multilevel"/>
    <w:tmpl w:val="2140E08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24F6024"/>
    <w:multiLevelType w:val="multilevel"/>
    <w:tmpl w:val="E71A69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6E730F2"/>
    <w:multiLevelType w:val="multilevel"/>
    <w:tmpl w:val="CD3E6C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7FD5E95"/>
    <w:multiLevelType w:val="multilevel"/>
    <w:tmpl w:val="AEE28D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5C9178C"/>
    <w:multiLevelType w:val="multilevel"/>
    <w:tmpl w:val="087E121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A5C6566"/>
    <w:multiLevelType w:val="multilevel"/>
    <w:tmpl w:val="AADAFAAC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F877EF"/>
    <w:multiLevelType w:val="multilevel"/>
    <w:tmpl w:val="D7124C0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978225F"/>
    <w:multiLevelType w:val="multilevel"/>
    <w:tmpl w:val="9462FB0A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B6458C6"/>
    <w:multiLevelType w:val="multilevel"/>
    <w:tmpl w:val="EB20DA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68A41E54"/>
    <w:multiLevelType w:val="multilevel"/>
    <w:tmpl w:val="8730B318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8ED0A38"/>
    <w:multiLevelType w:val="multilevel"/>
    <w:tmpl w:val="808E49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E6E76"/>
    <w:rsid w:val="008D503F"/>
    <w:rsid w:val="008E6E76"/>
    <w:rsid w:val="00934D9F"/>
    <w:rsid w:val="00B3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8E6E76"/>
    <w:rPr>
      <w:rFonts w:ascii="Times New Roman" w:eastAsia="Times New Roman" w:hAnsi="Times New Roman" w:cs="Times New Roman"/>
      <w:spacing w:val="70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6E76"/>
    <w:pPr>
      <w:shd w:val="clear" w:color="auto" w:fill="FFFFFF"/>
      <w:spacing w:before="280" w:line="310" w:lineRule="exact"/>
      <w:jc w:val="center"/>
    </w:pPr>
    <w:rPr>
      <w:rFonts w:ascii="Times New Roman" w:eastAsia="Times New Roman" w:hAnsi="Times New Roman" w:cs="Times New Roman"/>
      <w:color w:val="auto"/>
      <w:spacing w:val="70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8E6E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E6E76"/>
    <w:pPr>
      <w:shd w:val="clear" w:color="auto" w:fill="FFFFFF"/>
      <w:spacing w:before="280" w:line="276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">
    <w:name w:val="Основной текст (3)"/>
    <w:basedOn w:val="a0"/>
    <w:rsid w:val="008E6E7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SegoeUI">
    <w:name w:val="Основной текст (2) + Segoe UI"/>
    <w:aliases w:val="10,5 pt"/>
    <w:basedOn w:val="2"/>
    <w:rsid w:val="008E6E76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Mfska1qUBW3MsNt/pRQOuEiF10z5R98HJ7Cfc3zS8A0=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fWJaPJziggB9tbN7QoZgcztGsm0Kei3BFmZpnRD2Br+2n5cIWOTaGR2erMLpmLgVSUwwfC4w
    vraB7BnUS9Lt5Q==
  </SignatureValue>
  <KeyInfo>
    <X509Data>
      <X509Certificate>
          MIIKNTCCCeSgAwIBAgIUIp6DZuEDgkQGP0kZyEAOSsk1nkgwCAYGKoUDAgIDMIIBOTEgMB4G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gNCw0LvRjNC90L7QtSDQutCw0LfQvdCw0YfQtdC50YHRgtCy0L4wHhcNMTcwODI1MDk0NzM4
          WhcNMTgxMTI1MDk0NzM4WjCCAm0xGjAYBggqhQMDgQMBARIMNDcxNzAzMzc1NDY2MRYwFAYF
          KoUDZAMSCzA3MDY3NjM1MDY5MR8wHQYJKoZIhvcNAQkBFhBrbG9waXRzeUBtYWlsLnJ1MQsw
          CQYDVQQGEwJSVTEyMDAGA1UECAwp0JvQtdC90LjQvdCz0YDQsNC00YHQutCw0Y8g0L7QsdC7
          0LDRgdGC0YwxFzAVBgNVBAcMDtCa0LvQvtC/0LjRhtGLMYH9MIH6BgNVBAoMgfLQkNC00LzQ
          uNC90LjRgdGC0YDQsNGG0LjRjyDQvNGD0L3QuNGG0LjQv9Cw0LvRjNC90L7Qs9C+INC+0LHR
          gNCw0LfQvtCy0LDQvdC40Y8g0JrQu9C+0L/QuNGG0LrQvtC1INGB0LXQu9GM0YHQutC+0LUg
          0L/QvtGB0LXQu9C10L3QuNC1INCS0L7Qu9C+0YHQvtCy0YHQutC+0LPQviDQvNGD0L3QuNGG
          0LjQv9Cw0LvRjNC90L7Qs9C+INGA0LDQudC+0L3QsCDQm9C10L3QuNC90LPRgNCw0LTRgdC6
          0L7QuSDQvtCx0LvQsNGB0YLQuDEuMCwGA1UEKgwl0KLQsNC80LDRgNCwINCS0LvQsNC00LjQ
          vNC40YDQvtCy0L3QsDEZMBcGA1UEBAwQ0JrQvtC80LDRgNC+0LLQsDEwMC4GCSqGSIb3DQEJ
          AhMhMS4yLjY0My4zLjYxLjEuMS42LjUwMjcxMC4zLjQuMi4xMT8wPQYDVQQDDDbQmtC+0LzQ
          sNGA0L7QstCwINCi0LDQvNCw0YDQsCDQktC70LDQtNC40LzQuNGA0L7QstC90LAwYzAcBgYq
          hQMCAhMwEgYHKoUDAgIkAAYHKoUDAgIeAQNDAARAyZWnFf1wWiPrvSKkkruK7k5c8FBpQVzV
          lkq/RPWLLvaUp3o0WVJ/WCKIurpXjX9qcxA+NY5sDUercN61TNSLW6OCBYgwggWEMAwGA1Ud
          EwEB/wQCMAAwHQYDVR0gBBYwFDAIBgYqhQNkcQEwCAYGKoUDZHECMCAGA1UdEQQZMBegEgYD
          VQQMoAsTCTgyNDEwMTIwNIYBMDA2BgUqhQNkbwQtDCsi0JrRgNC40L/RgtC+0J/RgNC+IENT
          UCIgKNCy0LXRgNGB0LjRjyA0LjApMIIBMQYFKoUDZHAEggEmMIIBIgxEItCa0YDQuNC/0YLQ
          vtCf0YDQviBDU1AiICjQstC10YDRgdC40Y8gMy42KSAo0LjRgdC/0L7Qu9C90LXQvdC40LUg
          MikMaCLQn9GA0L7Qs9GA0LDQvNC80L3Qvi3QsNC/0L/QsNGA0LDRgtC90YvQuSDQutC+0LzQ
          v9C70LXQutGBICLQrtC90LjRgdC10YDRgi3Qk9Ce0KHQoiIuINCS0LXRgNGB0LjRjyAyLjEi
          DB/ihJYgMTQ5LzcvNi0yOTMg0L7RgiAyNi4wNi4yMDE3DE/QodC10YDRgtC40YTQuNC60LDR
          giDRgdC+0L7RgtCy0LXRgtGB0YLQstC40Y8g4oSWINCh0KQvMTI4LTI4Nzgg0L7RgiAyMC4w
          Ni4yMDE2MA4GA1UdDwEB/wQEAwID+DCCAX8GA1UdJQSCAXYwggFyBggrBgEFBQcDAQYIKwYB
          BQUHAwIGDyqFAwM9AQEGntc2AwQBAQYPKoUDAz0BAQae1zYDBAECBg8qhQMDPQEBBp7XNgME
          AQMGDyqFAwM9AQEGntc2AwQBBAYPKoUDAz0BAQae1zYDBAEFBg8qhQMDPQEBBp7XNgMEAQYG
          DyqFAwM9AQEGntc2AwQBBwYPKoUDAz0BAQae1zYDBAEIBg8qhQMDPQEBBp7XNgMEAQkGDyqF
          AwM9AQEGntc2AwQBCgYPKoUDAz0BAQae1zYDBAELBg8qhQMDPQEBBp7XNgMEAQwGDyqFAwM9
          AQEGntc2AwQBDgYHKoUDA4F7AQYIKoUDA4F7AQIGCCqFAwOBewEDBggqhQMDgXsBBAYIKoUD
          A4F7AQUGCCqFAwOBewEGBggqhQMDgXsBBwYIKoUDA4F7AQgGCCqFAwOBewEJBggqhQMDgXsB
          CgYIKoUDA4F7AQsGCCqFAwOBewEMBggqhQMDgXsBDjArBgNVHRAEJDAigA8yMDE3MDgyNTA5
          NDczN1qBDzIwMTgxMTI1MDk0NzM3WjCCAYUGA1UdIwSCAXwwggF4gBQWVZGmUVjEiSxrUVvS
          hRkKAURIIqGCAVKkggFOMIIBSjEeMBwGCSqGSIb3DQEJARYPZGl0QG1pbnN2eWF6LnJ1MQsw
          CQYDVQQGEwJSVTEcMBoGA1UECAwTNzcg0LMuINCc0L7RgdC60LLQsDEVMBMGA1UEBwwM0JzQ
          vtGB0LrQstCwMT8wPQYDVQQJDDYxMjUzNzUg0LMuINCc0L7RgdC60LLQsCwg0YPQuy4g0KLQ
          stC10YDRgdC60LDRjywg0LQuIDcxLDAqBgNVBAoMI9Cc0LjQvdC60L7QvNGB0LLRj9C30Ywg
          0KDQvtGB0YHQuNC4MRgwFgYFKoUDZAESDTEwNDc3MDIwMjY3MDExGjAYBggqhQMDgQMBARIM
          MDA3NzEwNDc0Mzc1MUEwPwYDVQQDDDjQk9C+0LvQvtCy0L3QvtC5INGD0LTQvtGB0YLQvtCy
          0LXRgNGP0Y7RidC40Lkg0YbQtdC90YLRgIIKNqzUVQAAAAABLzBeBgNVHR8EVzBVMCmgJ6Al
          hiNodHRwOi8vY3JsLnJvc2them5hLnJ1L2NybC91Y2ZrLmNybDAooCagJIYiaHR0cDovL2Ny
          bC5mc2ZrLmxvY2FsL2NybC91Y2ZrLmNybDAdBgNVHQ4EFgQUdiSOIHoEU3VAzkwcLlsW2mtd
          k/0wCAYGKoUDAgIDA0EApcLcJPQW6KKr68KTimWwpZ6uViAlzHwxzfNGXBr+n4IIlTwcEmgA
          8SiNv69cBsNSQfsELCWBGPA9hPXXeGcbKQ==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Vh9VVmGZ2EUgOPZaOqJMj171eX8=</DigestValue>
      </Reference>
      <Reference URI="/word/fontTable.xml?ContentType=application/vnd.openxmlformats-officedocument.wordprocessingml.fontTable+xml">
        <DigestMethod Algorithm="http://www.w3.org/2000/09/xmldsig#sha1"/>
        <DigestValue>KUOxy8GbVXMBOK+lwOq0tQsJTkQ=</DigestValue>
      </Reference>
      <Reference URI="/word/numbering.xml?ContentType=application/vnd.openxmlformats-officedocument.wordprocessingml.numbering+xml">
        <DigestMethod Algorithm="http://www.w3.org/2000/09/xmldsig#sha1"/>
        <DigestValue>p8UPiSSy7b2rEt9rBrkEE2YkZgI=</DigestValue>
      </Reference>
      <Reference URI="/word/settings.xml?ContentType=application/vnd.openxmlformats-officedocument.wordprocessingml.settings+xml">
        <DigestMethod Algorithm="http://www.w3.org/2000/09/xmldsig#sha1"/>
        <DigestValue>2GxIUvTrAiTe19m7+lRp0n0P/o8=</DigestValue>
      </Reference>
      <Reference URI="/word/styles.xml?ContentType=application/vnd.openxmlformats-officedocument.wordprocessingml.styles+xml">
        <DigestMethod Algorithm="http://www.w3.org/2000/09/xmldsig#sha1"/>
        <DigestValue>+3RVBQKNhYDSt/hEzJILrqOuDRo=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u10JkczNJlUdA3uHoGGqSfPeUh4=</DigestValue>
      </Reference>
    </Manifest>
    <SignatureProperties>
      <SignatureProperty Id="idSignatureTime" Target="#idPackageSignature">
        <mdssi:SignatureTime>
          <mdssi:Format>YYYY-MM-DDThh:mm:ssTZD</mdssi:Format>
          <mdssi:Value>2018-02-15T13:20:00Z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2018-02-15T11:16:00Z</dcterms:created>
  <dcterms:modified xsi:type="dcterms:W3CDTF">2018-02-15T11:48:00Z</dcterms:modified>
</cp:coreProperties>
</file>