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1" w:rsidRPr="00BE4416" w:rsidRDefault="00A27771" w:rsidP="00AC4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27771" w:rsidRPr="00BE4416" w:rsidRDefault="00A27771" w:rsidP="00AC4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27771" w:rsidRPr="00BE4416" w:rsidRDefault="00A27771" w:rsidP="00AC4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 xml:space="preserve">КЛОПИЦКОЕ СЕЛЬСКОЕ ПОСЕЛЕНИЕ </w:t>
      </w:r>
    </w:p>
    <w:p w:rsidR="00A27771" w:rsidRPr="00BE4416" w:rsidRDefault="00A27771" w:rsidP="00AC4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 xml:space="preserve">ВОЛОСОВСКОГО МУНИЦИПАЛЬНОГО РАЙОНА </w:t>
      </w:r>
    </w:p>
    <w:p w:rsidR="00A27771" w:rsidRPr="00AC44A5" w:rsidRDefault="00A27771" w:rsidP="00AC44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27771" w:rsidRPr="00AC44A5" w:rsidRDefault="000E52E3" w:rsidP="00AC44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4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44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27771" w:rsidRPr="00AC44A5" w:rsidRDefault="00A27771" w:rsidP="00AC44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4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A27771" w:rsidRPr="00AC44A5" w:rsidRDefault="00AC44A5" w:rsidP="00AC44A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F34ADA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.03.2024</w:t>
      </w:r>
      <w:r w:rsidR="00965FEF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A27771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2F1DC9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27771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F34ADA"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AC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AC44A5" w:rsidRPr="00AC44A5" w:rsidRDefault="00AC44A5" w:rsidP="00AC44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71" w:rsidRPr="00AC44A5" w:rsidRDefault="00AC44A5" w:rsidP="00AC44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44A5">
        <w:rPr>
          <w:rStyle w:val="a6"/>
          <w:rFonts w:ascii="Times New Roman" w:hAnsi="Times New Roman"/>
          <w:color w:val="000000"/>
          <w:sz w:val="28"/>
          <w:szCs w:val="28"/>
        </w:rPr>
        <w:t>Об утверждении Порядка включения инициативных проектов в муниципальную программу (подпрограмму)</w:t>
      </w:r>
      <w:r w:rsidRPr="00AC44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B05B5" w:rsidRPr="00AC44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Клопицкое сельское поселение Волосовского муниципального района Ленинградской области </w:t>
      </w:r>
    </w:p>
    <w:p w:rsidR="00ED16D5" w:rsidRPr="00AC44A5" w:rsidRDefault="00ED16D5" w:rsidP="00AC44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71" w:rsidRPr="00BE4416" w:rsidRDefault="00A27771" w:rsidP="00AC4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4416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Федерации»</w:t>
      </w:r>
      <w:r w:rsidRPr="00BE44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C44A5" w:rsidRPr="00BE4416">
        <w:rPr>
          <w:rFonts w:ascii="Times New Roman" w:hAnsi="Times New Roman"/>
          <w:sz w:val="28"/>
          <w:szCs w:val="28"/>
        </w:rPr>
        <w:t>с 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области»,</w:t>
      </w:r>
      <w:r w:rsidR="00AC44A5" w:rsidRPr="00BE4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Клопицкое сельское поселение</w:t>
      </w:r>
      <w:r w:rsidR="006445A3" w:rsidRPr="00BE4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Волосовского муниципального района Ленинградской области, </w:t>
      </w:r>
      <w:r w:rsidRPr="00BE4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44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C44A5" w:rsidRPr="00BE4416" w:rsidRDefault="00AC44A5" w:rsidP="00AC4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4A5" w:rsidRPr="00BE4416" w:rsidRDefault="00AC44A5" w:rsidP="00BE44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 xml:space="preserve">Утвердить Порядок включения инициативных проектов в муниципальную программу (подпрограмму) </w:t>
      </w:r>
      <w:r w:rsidRPr="00BE441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Клопицкое сельское поселение Волосовского муниципального района Ленинградской области</w:t>
      </w:r>
      <w:r w:rsidRPr="00BE44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4416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AC44A5" w:rsidRPr="00BE4416" w:rsidRDefault="00AC44A5" w:rsidP="00BE44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Признать утратившими силу с 1 января 2025 года:</w:t>
      </w:r>
    </w:p>
    <w:p w:rsidR="00BE4416" w:rsidRPr="00BE4416" w:rsidRDefault="00AC44A5" w:rsidP="00BE44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постановление администрации от 20.03.2019 № 63 «</w:t>
      </w:r>
      <w:r w:rsidR="00BE4416" w:rsidRPr="00BE4416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BE4416" w:rsidRPr="00BE4416">
        <w:rPr>
          <w:rFonts w:ascii="Times New Roman" w:hAnsi="Times New Roman"/>
          <w:bCs/>
          <w:sz w:val="28"/>
          <w:szCs w:val="28"/>
        </w:rPr>
        <w:t>Порядка включения инициативных предложений населения части территории муниципального образования</w:t>
      </w:r>
      <w:proofErr w:type="gramEnd"/>
      <w:r w:rsidR="00BE4416" w:rsidRPr="00BE4416">
        <w:rPr>
          <w:rFonts w:ascii="Times New Roman" w:hAnsi="Times New Roman"/>
          <w:bCs/>
          <w:sz w:val="28"/>
          <w:szCs w:val="28"/>
        </w:rPr>
        <w:t xml:space="preserve"> Клопицкого сельского поселения в муниципальную программу (подпрограмму)»;</w:t>
      </w:r>
    </w:p>
    <w:p w:rsidR="00AC44A5" w:rsidRPr="00BE4416" w:rsidRDefault="00BE4416" w:rsidP="00BE4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bCs/>
          <w:sz w:val="28"/>
          <w:szCs w:val="28"/>
        </w:rPr>
        <w:t xml:space="preserve"> </w:t>
      </w:r>
      <w:r w:rsidR="00AC44A5" w:rsidRPr="00BE4416">
        <w:rPr>
          <w:rFonts w:ascii="Times New Roman" w:hAnsi="Times New Roman"/>
          <w:sz w:val="28"/>
          <w:szCs w:val="28"/>
        </w:rPr>
        <w:t>- постановление администрации от 24.05.2021 № 127 «</w:t>
      </w:r>
      <w:r w:rsidRPr="00BE4416">
        <w:rPr>
          <w:rFonts w:ascii="Times New Roman" w:hAnsi="Times New Roman"/>
          <w:bCs/>
          <w:sz w:val="28"/>
          <w:szCs w:val="28"/>
        </w:rPr>
        <w:t>Об утверждении Порядка предоставления, рассмотрения и оценки инициативных предложений жителей территории Клопицкого сельского поселения для включения в муниципальную программу (подпрограмму)».</w:t>
      </w:r>
    </w:p>
    <w:p w:rsidR="00A27771" w:rsidRPr="00BE4416" w:rsidRDefault="00A27771" w:rsidP="00BE441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A27771" w:rsidRPr="00BE4416" w:rsidRDefault="00A27771" w:rsidP="00AC44A5">
      <w:pPr>
        <w:tabs>
          <w:tab w:val="left" w:pos="9498"/>
        </w:tabs>
        <w:spacing w:after="0" w:line="240" w:lineRule="auto"/>
        <w:ind w:right="984"/>
        <w:rPr>
          <w:rFonts w:ascii="Times New Roman" w:hAnsi="Times New Roman"/>
          <w:sz w:val="28"/>
          <w:szCs w:val="28"/>
        </w:rPr>
      </w:pPr>
    </w:p>
    <w:p w:rsidR="00AC44A5" w:rsidRPr="00BE4416" w:rsidRDefault="00AC44A5" w:rsidP="00AC44A5">
      <w:pPr>
        <w:tabs>
          <w:tab w:val="left" w:pos="9498"/>
        </w:tabs>
        <w:spacing w:after="0" w:line="240" w:lineRule="auto"/>
        <w:ind w:right="984"/>
        <w:rPr>
          <w:rFonts w:ascii="Times New Roman" w:hAnsi="Times New Roman"/>
          <w:sz w:val="28"/>
          <w:szCs w:val="28"/>
        </w:rPr>
      </w:pPr>
    </w:p>
    <w:p w:rsidR="00A27771" w:rsidRPr="00BE4416" w:rsidRDefault="00A27771" w:rsidP="00AC44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 xml:space="preserve">Глава администрации МО  </w:t>
      </w:r>
    </w:p>
    <w:p w:rsidR="00C2232E" w:rsidRPr="00BE4416" w:rsidRDefault="00A27771" w:rsidP="00AC44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 xml:space="preserve">Клопицкое сельское поселение                       </w:t>
      </w:r>
      <w:r w:rsidR="002F1DC9" w:rsidRPr="00BE4416">
        <w:rPr>
          <w:rFonts w:ascii="Times New Roman" w:hAnsi="Times New Roman"/>
          <w:sz w:val="28"/>
          <w:szCs w:val="28"/>
        </w:rPr>
        <w:t xml:space="preserve">                        </w:t>
      </w:r>
      <w:r w:rsidRPr="00BE4416">
        <w:rPr>
          <w:rFonts w:ascii="Times New Roman" w:hAnsi="Times New Roman"/>
          <w:sz w:val="28"/>
          <w:szCs w:val="28"/>
        </w:rPr>
        <w:t>Т.В.</w:t>
      </w:r>
      <w:r w:rsidR="002A06A6" w:rsidRPr="00BE4416">
        <w:rPr>
          <w:rFonts w:ascii="Times New Roman" w:hAnsi="Times New Roman"/>
          <w:sz w:val="28"/>
          <w:szCs w:val="28"/>
        </w:rPr>
        <w:t xml:space="preserve"> </w:t>
      </w:r>
      <w:r w:rsidRPr="00BE4416">
        <w:rPr>
          <w:rFonts w:ascii="Times New Roman" w:hAnsi="Times New Roman"/>
          <w:sz w:val="28"/>
          <w:szCs w:val="28"/>
        </w:rPr>
        <w:t>Комарова</w:t>
      </w:r>
    </w:p>
    <w:p w:rsidR="00AC44A5" w:rsidRPr="00BE4416" w:rsidRDefault="00AC44A5" w:rsidP="00BE441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8"/>
        </w:rPr>
      </w:pPr>
      <w:r w:rsidRPr="00BE4416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AC44A5" w:rsidRPr="00BE4416" w:rsidRDefault="00AC44A5" w:rsidP="00BE441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8"/>
        </w:rPr>
      </w:pPr>
      <w:r w:rsidRPr="00BE4416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AC44A5" w:rsidRPr="00BE4416" w:rsidRDefault="00AC44A5" w:rsidP="00BE441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8"/>
        </w:rPr>
      </w:pPr>
      <w:r w:rsidRPr="00BE4416">
        <w:rPr>
          <w:rFonts w:ascii="Times New Roman" w:hAnsi="Times New Roman"/>
          <w:sz w:val="24"/>
          <w:szCs w:val="28"/>
        </w:rPr>
        <w:t>МО Клопицкое сельское поселение</w:t>
      </w:r>
    </w:p>
    <w:p w:rsidR="00AC44A5" w:rsidRPr="00BE4416" w:rsidRDefault="00AC44A5" w:rsidP="00BE4416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8"/>
        </w:rPr>
      </w:pPr>
      <w:r w:rsidRPr="00BE4416">
        <w:rPr>
          <w:rFonts w:ascii="Times New Roman" w:hAnsi="Times New Roman"/>
          <w:sz w:val="24"/>
          <w:szCs w:val="28"/>
        </w:rPr>
        <w:t>от 22.03.2024 № 137</w:t>
      </w:r>
    </w:p>
    <w:p w:rsidR="00AC44A5" w:rsidRDefault="00AC44A5" w:rsidP="00AC44A5">
      <w:pPr>
        <w:pStyle w:val="a7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C44A5" w:rsidRPr="00BE4416" w:rsidRDefault="00AC44A5" w:rsidP="00BE44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BE4416" w:rsidRPr="00BE4416">
        <w:t xml:space="preserve"> </w:t>
      </w:r>
      <w:r w:rsidR="00BE4416" w:rsidRPr="00BE4416">
        <w:rPr>
          <w:rFonts w:ascii="Times New Roman" w:hAnsi="Times New Roman"/>
          <w:b/>
          <w:sz w:val="28"/>
          <w:szCs w:val="28"/>
        </w:rPr>
        <w:t>муниципального образования Клопицкое сельское поселение Волосовского муниципального района Ленинградской области</w:t>
      </w:r>
    </w:p>
    <w:p w:rsidR="00AC44A5" w:rsidRPr="00BE4416" w:rsidRDefault="00AC44A5" w:rsidP="00BE44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44A5" w:rsidRPr="00BE4416" w:rsidRDefault="00AC44A5" w:rsidP="00BE4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color w:val="000000"/>
          <w:sz w:val="28"/>
          <w:szCs w:val="28"/>
        </w:rPr>
        <w:t xml:space="preserve">Порядок включения инициативных проектов в муниципальную программу (подпрограмму) (далее - Порядок) </w:t>
      </w:r>
      <w:r w:rsidRPr="00BE4416">
        <w:rPr>
          <w:rFonts w:ascii="Times New Roman" w:hAnsi="Times New Roman"/>
          <w:sz w:val="28"/>
          <w:szCs w:val="28"/>
        </w:rPr>
        <w:t xml:space="preserve">определяет механизм отбора инициативных 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образования </w:t>
      </w:r>
      <w:r w:rsidR="00BE4416" w:rsidRPr="00BE4416">
        <w:rPr>
          <w:rFonts w:ascii="Times New Roman" w:eastAsia="Times New Roman" w:hAnsi="Times New Roman"/>
          <w:bCs/>
          <w:sz w:val="28"/>
          <w:szCs w:val="28"/>
          <w:lang w:eastAsia="ru-RU"/>
        </w:rPr>
        <w:t>Клопицкое сельское поселение Волосовского муниципального района Ленинградской области</w:t>
      </w:r>
      <w:r w:rsidR="00BE4416" w:rsidRPr="00BE44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4416">
        <w:rPr>
          <w:rFonts w:ascii="Times New Roman" w:hAnsi="Times New Roman"/>
          <w:bCs/>
          <w:sz w:val="28"/>
          <w:szCs w:val="28"/>
        </w:rPr>
        <w:t xml:space="preserve">(далее - инициативные проекты), </w:t>
      </w:r>
      <w:r w:rsidRPr="00BE4416">
        <w:rPr>
          <w:rFonts w:ascii="Times New Roman" w:hAnsi="Times New Roman"/>
          <w:sz w:val="28"/>
          <w:szCs w:val="28"/>
        </w:rPr>
        <w:t>для включения в муниципальную программу (подпрограмму) (далее – муниципальная программа).</w:t>
      </w:r>
    </w:p>
    <w:p w:rsidR="00AC44A5" w:rsidRPr="00BE4416" w:rsidRDefault="00AC44A5" w:rsidP="00BE4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 xml:space="preserve">  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4A5" w:rsidRPr="00BE4416" w:rsidRDefault="00AC44A5" w:rsidP="00BE4416">
      <w:pPr>
        <w:spacing w:after="0" w:line="240" w:lineRule="auto"/>
        <w:ind w:right="1435" w:firstLine="709"/>
        <w:jc w:val="center"/>
        <w:rPr>
          <w:rFonts w:ascii="Times New Roman" w:hAnsi="Times New Roman"/>
          <w:b/>
          <w:sz w:val="28"/>
          <w:szCs w:val="28"/>
        </w:rPr>
      </w:pPr>
      <w:r w:rsidRPr="00BE4416">
        <w:rPr>
          <w:rFonts w:ascii="Times New Roman" w:hAnsi="Times New Roman"/>
          <w:b/>
          <w:bCs/>
          <w:sz w:val="28"/>
          <w:szCs w:val="28"/>
        </w:rPr>
        <w:t xml:space="preserve">1. Условия включения инициативных проектов </w:t>
      </w:r>
      <w:r w:rsidRPr="00BE4416">
        <w:rPr>
          <w:rFonts w:ascii="Times New Roman" w:hAnsi="Times New Roman"/>
          <w:b/>
          <w:sz w:val="28"/>
          <w:szCs w:val="28"/>
        </w:rPr>
        <w:t>в муниципальную программу (подпрограмму)</w:t>
      </w:r>
    </w:p>
    <w:p w:rsidR="00AC44A5" w:rsidRPr="00BE4416" w:rsidRDefault="00AC44A5" w:rsidP="00BE44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44A5" w:rsidRPr="00BE4416" w:rsidRDefault="00AC44A5" w:rsidP="00BE4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1. И</w:t>
      </w:r>
      <w:r w:rsidRPr="00BE4416">
        <w:rPr>
          <w:rFonts w:ascii="Times New Roman" w:hAnsi="Times New Roman"/>
          <w:bCs/>
          <w:sz w:val="28"/>
          <w:szCs w:val="28"/>
        </w:rPr>
        <w:t xml:space="preserve">нициативные проекты </w:t>
      </w:r>
      <w:r w:rsidRPr="00BE4416">
        <w:rPr>
          <w:rFonts w:ascii="Times New Roman" w:hAnsi="Times New Roman"/>
          <w:sz w:val="28"/>
          <w:szCs w:val="28"/>
        </w:rPr>
        <w:t>в муниципальную программу включаются при соблюдении следующих условий: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AC44A5" w:rsidRPr="00BE4416" w:rsidRDefault="00AC44A5" w:rsidP="00BE441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3)  имущество (земельные  участки),   предназначенные   для  реализации инициативного проекта, состоят в муниципальной собственности;</w:t>
      </w:r>
    </w:p>
    <w:p w:rsidR="00AC44A5" w:rsidRPr="00BE4416" w:rsidRDefault="00AC44A5" w:rsidP="00BE441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4)   срок реализации инициативного проекта составляет один финансовый год с момента включения в муниципальную программу;</w:t>
      </w:r>
    </w:p>
    <w:p w:rsidR="00AC44A5" w:rsidRPr="00BE4416" w:rsidRDefault="00AC44A5" w:rsidP="00BE441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5)  реализация инициативного проекта предусматривает участие граждан/юридических лиц ((</w:t>
      </w:r>
      <w:r w:rsidRPr="00BE441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AC44A5" w:rsidRPr="00BE4416" w:rsidRDefault="00AC44A5" w:rsidP="00BE441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 xml:space="preserve">6)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BE4416">
        <w:rPr>
          <w:rFonts w:ascii="Times New Roman" w:hAnsi="Times New Roman"/>
          <w:bCs/>
          <w:sz w:val="28"/>
          <w:szCs w:val="28"/>
        </w:rPr>
        <w:t>областного закона № 10-оз</w:t>
      </w:r>
      <w:r w:rsidRPr="00BE4416">
        <w:rPr>
          <w:rFonts w:ascii="Times New Roman" w:hAnsi="Times New Roman"/>
          <w:sz w:val="28"/>
          <w:szCs w:val="28"/>
        </w:rPr>
        <w:t>;</w:t>
      </w:r>
    </w:p>
    <w:p w:rsidR="00AC44A5" w:rsidRPr="00BE4416" w:rsidRDefault="00AC44A5" w:rsidP="00BE4416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lastRenderedPageBreak/>
        <w:t xml:space="preserve">7) в бюджете  муниципального образования  предусмотрены бюджетные ассигнования на реализацию инициативных проектов в рамках </w:t>
      </w:r>
      <w:r w:rsidRPr="00BE4416">
        <w:rPr>
          <w:rFonts w:ascii="Times New Roman" w:hAnsi="Times New Roman"/>
          <w:bCs/>
          <w:sz w:val="28"/>
          <w:szCs w:val="28"/>
        </w:rPr>
        <w:t>областного закона № 10-оз</w:t>
      </w:r>
      <w:r w:rsidRPr="00BE4416">
        <w:rPr>
          <w:rFonts w:ascii="Times New Roman" w:hAnsi="Times New Roman"/>
          <w:i/>
          <w:sz w:val="28"/>
          <w:szCs w:val="28"/>
        </w:rPr>
        <w:t>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>8) на реализацию инициативного проекта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AC44A5" w:rsidRPr="00BE4416" w:rsidRDefault="00AC44A5" w:rsidP="00BE4416">
      <w:pPr>
        <w:pStyle w:val="ConsPlusNormal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4A5" w:rsidRPr="00BE4416" w:rsidRDefault="00AC44A5" w:rsidP="00BE4416">
      <w:pPr>
        <w:pStyle w:val="ConsPlusNormal0"/>
        <w:ind w:right="107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41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проектов для включения в муниципальную программу (подпрограмму)</w:t>
      </w:r>
    </w:p>
    <w:p w:rsidR="00AC44A5" w:rsidRPr="00BE4416" w:rsidRDefault="00AC44A5" w:rsidP="00BE4416">
      <w:pPr>
        <w:pStyle w:val="ConsPlusNormal0"/>
        <w:ind w:right="107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bCs/>
          <w:sz w:val="28"/>
          <w:szCs w:val="28"/>
        </w:rPr>
        <w:t xml:space="preserve">2.1. </w:t>
      </w:r>
      <w:proofErr w:type="gramStart"/>
      <w:r w:rsidRPr="00BE4416">
        <w:rPr>
          <w:rFonts w:ascii="Times New Roman" w:hAnsi="Times New Roman"/>
          <w:sz w:val="28"/>
          <w:szCs w:val="28"/>
        </w:rPr>
        <w:t xml:space="preserve">Администрация  </w:t>
      </w:r>
      <w:r w:rsidR="00BE4416" w:rsidRPr="00BE441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Клопицкое сельское поселение Волосовского муниципального района Ленинградской области</w:t>
      </w:r>
      <w:r w:rsidRPr="00BE4416">
        <w:rPr>
          <w:rFonts w:ascii="Times New Roman" w:hAnsi="Times New Roman"/>
          <w:sz w:val="28"/>
          <w:szCs w:val="28"/>
        </w:rPr>
        <w:t xml:space="preserve">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реализацию областного закона № 10-оз размещает на официальном сайте  муниципального</w:t>
      </w:r>
      <w:proofErr w:type="gramEnd"/>
      <w:r w:rsidRPr="00BE4416">
        <w:rPr>
          <w:rFonts w:ascii="Times New Roman" w:hAnsi="Times New Roman"/>
          <w:sz w:val="28"/>
          <w:szCs w:val="28"/>
        </w:rPr>
        <w:t xml:space="preserve"> образования  уведомление о начале отбора инициативных проектов для включения в муниципальную программу (далее - уведомление), которое содержит дату, время и место приема инициативных проектов. 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Уведомление, сведения о средствах муниципального бюджета на реализацию инициативных проектов,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 председателям советов территориальных общественных самоуправлений, старостам и председателям общественных советов.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AC44A5" w:rsidRPr="00BE4416" w:rsidRDefault="00AC44A5" w:rsidP="00BE4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AC44A5" w:rsidRPr="00BE4416" w:rsidRDefault="00AC44A5" w:rsidP="00BE4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AC44A5" w:rsidRPr="00BE4416" w:rsidRDefault="00AC44A5" w:rsidP="00BE4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lastRenderedPageBreak/>
        <w:t>- фот</w:t>
      </w:r>
      <w:proofErr w:type="gramStart"/>
      <w:r w:rsidRPr="00BE4416">
        <w:rPr>
          <w:rFonts w:ascii="Times New Roman" w:hAnsi="Times New Roman"/>
          <w:sz w:val="28"/>
          <w:szCs w:val="28"/>
        </w:rPr>
        <w:t>о-</w:t>
      </w:r>
      <w:proofErr w:type="gramEnd"/>
      <w:r w:rsidRPr="00BE4416">
        <w:rPr>
          <w:rFonts w:ascii="Times New Roman" w:hAnsi="Times New Roman"/>
          <w:sz w:val="28"/>
          <w:szCs w:val="28"/>
        </w:rPr>
        <w:t xml:space="preserve"> и(или) </w:t>
      </w:r>
      <w:proofErr w:type="spellStart"/>
      <w:r w:rsidRPr="00BE4416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BE4416">
        <w:rPr>
          <w:rFonts w:ascii="Times New Roman" w:hAnsi="Times New Roman"/>
          <w:sz w:val="28"/>
          <w:szCs w:val="28"/>
        </w:rPr>
        <w:t xml:space="preserve"> проведения собраний (конференций)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статьи 152.1 Гражданского кодекса Российской Федерации.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16">
        <w:rPr>
          <w:rFonts w:ascii="Times New Roman" w:hAnsi="Times New Roman" w:cs="Times New Roman"/>
          <w:sz w:val="28"/>
          <w:szCs w:val="28"/>
        </w:rPr>
        <w:t>2.2.2. Староста сельского населенного пункта направляет: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фот</w:t>
      </w:r>
      <w:proofErr w:type="gramStart"/>
      <w:r w:rsidRPr="00BE4416">
        <w:rPr>
          <w:rFonts w:ascii="Times New Roman" w:hAnsi="Times New Roman"/>
          <w:sz w:val="28"/>
          <w:szCs w:val="28"/>
        </w:rPr>
        <w:t>о-</w:t>
      </w:r>
      <w:proofErr w:type="gramEnd"/>
      <w:r w:rsidRPr="00BE4416">
        <w:rPr>
          <w:rFonts w:ascii="Times New Roman" w:hAnsi="Times New Roman"/>
          <w:sz w:val="28"/>
          <w:szCs w:val="28"/>
        </w:rPr>
        <w:t xml:space="preserve"> и(или) </w:t>
      </w:r>
      <w:proofErr w:type="spellStart"/>
      <w:r w:rsidRPr="00BE4416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BE4416">
        <w:rPr>
          <w:rFonts w:ascii="Times New Roman" w:hAnsi="Times New Roman"/>
          <w:sz w:val="28"/>
          <w:szCs w:val="28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16">
        <w:rPr>
          <w:rFonts w:ascii="Times New Roman" w:hAnsi="Times New Roman" w:cs="Times New Roman"/>
          <w:sz w:val="28"/>
          <w:szCs w:val="28"/>
        </w:rPr>
        <w:t>2.2.3. Председатель общественного совета направляет: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решение общественного совета об избрании председателя;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- фот</w:t>
      </w:r>
      <w:proofErr w:type="gramStart"/>
      <w:r w:rsidRPr="00BE4416">
        <w:rPr>
          <w:rFonts w:ascii="Times New Roman" w:hAnsi="Times New Roman"/>
          <w:sz w:val="28"/>
          <w:szCs w:val="28"/>
        </w:rPr>
        <w:t>о-</w:t>
      </w:r>
      <w:proofErr w:type="gramEnd"/>
      <w:r w:rsidRPr="00BE4416">
        <w:rPr>
          <w:rFonts w:ascii="Times New Roman" w:hAnsi="Times New Roman"/>
          <w:sz w:val="28"/>
          <w:szCs w:val="28"/>
        </w:rPr>
        <w:t xml:space="preserve"> и(или) </w:t>
      </w:r>
      <w:proofErr w:type="spellStart"/>
      <w:r w:rsidRPr="00BE4416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BE4416">
        <w:rPr>
          <w:rFonts w:ascii="Times New Roman" w:hAnsi="Times New Roman"/>
          <w:sz w:val="28"/>
          <w:szCs w:val="28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1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BE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416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инициативных проектов (документов и материалов) от председателей советов территориальных общественных самоуправлений, старост и председателей общественных советов (далее - участники отбора).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441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проектов Администрация </w:t>
      </w:r>
      <w:r w:rsidRPr="00BE4416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рабочую группу (далее - Рабочая группа). 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 xml:space="preserve"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 территориальных общественных самоуправлений, общественных советов, старосты, авторы инициативных проектов.  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2.5. Рабочая группа на основе представленных участниками отбора документов проводит рейтинг инициативных проектов.</w:t>
      </w:r>
    </w:p>
    <w:p w:rsidR="00AC44A5" w:rsidRPr="00BE4416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2.5.1. Оценка достоинств инициативных проектов осуществляется в баллах.</w:t>
      </w:r>
    </w:p>
    <w:p w:rsidR="00AC44A5" w:rsidRDefault="00AC44A5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16">
        <w:rPr>
          <w:rFonts w:ascii="Times New Roman" w:hAnsi="Times New Roman"/>
          <w:sz w:val="28"/>
          <w:szCs w:val="28"/>
        </w:rPr>
        <w:t>Критериями отбора инициативных проектов являются:</w:t>
      </w:r>
    </w:p>
    <w:p w:rsidR="00C96D21" w:rsidRDefault="00C96D21" w:rsidP="00BE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7513"/>
        <w:gridCol w:w="1241"/>
      </w:tblGrid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C96D21" w:rsidRPr="00106569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</w:t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2FD6" w:rsidRPr="00692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2F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Start w:id="0" w:name="_GoBack"/>
            <w:bookmarkEnd w:id="0"/>
            <w:r w:rsidR="00692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от стоимости инициативного проекта):</w:t>
            </w:r>
            <w:proofErr w:type="gramEnd"/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</w:t>
            </w:r>
            <w:r w:rsidR="00692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</w:t>
            </w:r>
            <w:proofErr w:type="gram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D21" w:rsidTr="00C2207B">
        <w:tc>
          <w:tcPr>
            <w:tcW w:w="817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96D21" w:rsidRPr="00C55674" w:rsidRDefault="00C96D21" w:rsidP="00C2207B">
            <w:pPr>
              <w:pStyle w:val="ConsPlusNormal0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96D21" w:rsidRDefault="00C96D21" w:rsidP="00C2207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AC44A5" w:rsidRPr="00BE4416" w:rsidRDefault="00AC44A5" w:rsidP="00C96D2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>2.5.3. Рабочей группой может быть принято решение об объединении нескольких инициативных проектов в один проект.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</w:t>
      </w:r>
      <w:proofErr w:type="gramStart"/>
      <w:r w:rsidRPr="00BE4416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Pr="00BE4416">
        <w:rPr>
          <w:rFonts w:ascii="Times New Roman" w:hAnsi="Times New Roman" w:cs="Times New Roman"/>
          <w:sz w:val="28"/>
          <w:szCs w:val="28"/>
        </w:rPr>
        <w:t xml:space="preserve"> на реализацию которых не превышает общей суммы </w:t>
      </w:r>
      <w:proofErr w:type="spellStart"/>
      <w:r w:rsidRPr="00BE441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E441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муниципального образования  и направляет участникам отбора. 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AC44A5" w:rsidRPr="00BE4416" w:rsidRDefault="00AC44A5" w:rsidP="00BE4416">
      <w:pPr>
        <w:pStyle w:val="ConsPlusNormal0"/>
        <w:ind w:right="107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41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A5" w:rsidRPr="00BE4416" w:rsidRDefault="00AC44A5" w:rsidP="00BE44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16">
        <w:rPr>
          <w:rFonts w:ascii="Times New Roman" w:hAnsi="Times New Roman" w:cs="Times New Roman"/>
          <w:sz w:val="28"/>
          <w:szCs w:val="28"/>
        </w:rPr>
        <w:t xml:space="preserve"> 3.1. Инициативные проекты,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BE4416">
        <w:rPr>
          <w:rFonts w:ascii="Times New Roman" w:hAnsi="Times New Roman" w:cs="Times New Roman"/>
          <w:bCs/>
          <w:sz w:val="28"/>
          <w:szCs w:val="28"/>
        </w:rPr>
        <w:t>№ 10-оз</w:t>
      </w:r>
      <w:r w:rsidRPr="00BE4416">
        <w:rPr>
          <w:rFonts w:ascii="Times New Roman" w:hAnsi="Times New Roman" w:cs="Times New Roman"/>
          <w:sz w:val="28"/>
          <w:szCs w:val="28"/>
        </w:rPr>
        <w:t>.</w:t>
      </w:r>
    </w:p>
    <w:p w:rsidR="00AC44A5" w:rsidRDefault="00AC44A5" w:rsidP="00AC44A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4A5" w:rsidRDefault="00AC44A5" w:rsidP="00AC44A5">
      <w:pPr>
        <w:pStyle w:val="ConsPlusNormal0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AC44A5" w:rsidRDefault="00AC44A5" w:rsidP="00C96D21">
      <w:pPr>
        <w:pStyle w:val="ConsPlusNormal0"/>
        <w:ind w:right="-5" w:firstLine="0"/>
        <w:rPr>
          <w:rFonts w:ascii="Times New Roman" w:hAnsi="Times New Roman" w:cs="Times New Roman"/>
          <w:sz w:val="28"/>
          <w:szCs w:val="28"/>
        </w:rPr>
      </w:pPr>
    </w:p>
    <w:sectPr w:rsidR="00AC44A5" w:rsidSect="002B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DB9"/>
    <w:multiLevelType w:val="hybridMultilevel"/>
    <w:tmpl w:val="E6A2650E"/>
    <w:lvl w:ilvl="0" w:tplc="096E1822">
      <w:start w:val="1"/>
      <w:numFmt w:val="decimal"/>
      <w:lvlText w:val="%1."/>
      <w:lvlJc w:val="left"/>
      <w:pPr>
        <w:ind w:left="1777" w:hanging="70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2803EF"/>
    <w:multiLevelType w:val="hybridMultilevel"/>
    <w:tmpl w:val="214A8B56"/>
    <w:lvl w:ilvl="0" w:tplc="096E1822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C70"/>
    <w:multiLevelType w:val="multilevel"/>
    <w:tmpl w:val="7E0AEC6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32702FEA"/>
    <w:multiLevelType w:val="hybridMultilevel"/>
    <w:tmpl w:val="092C573C"/>
    <w:lvl w:ilvl="0" w:tplc="096E1822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3F2B"/>
    <w:multiLevelType w:val="hybridMultilevel"/>
    <w:tmpl w:val="4A4E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5888"/>
    <w:rsid w:val="00026DCC"/>
    <w:rsid w:val="0004078C"/>
    <w:rsid w:val="000862CC"/>
    <w:rsid w:val="000E52E3"/>
    <w:rsid w:val="00145888"/>
    <w:rsid w:val="002A06A6"/>
    <w:rsid w:val="002B0E69"/>
    <w:rsid w:val="002F1DC9"/>
    <w:rsid w:val="00311EDD"/>
    <w:rsid w:val="003F2818"/>
    <w:rsid w:val="00440757"/>
    <w:rsid w:val="005779FF"/>
    <w:rsid w:val="006445A3"/>
    <w:rsid w:val="00692FD6"/>
    <w:rsid w:val="006B05B5"/>
    <w:rsid w:val="00702618"/>
    <w:rsid w:val="007116B7"/>
    <w:rsid w:val="007E5322"/>
    <w:rsid w:val="008B05FB"/>
    <w:rsid w:val="00965FEF"/>
    <w:rsid w:val="00A27771"/>
    <w:rsid w:val="00A46946"/>
    <w:rsid w:val="00A634DE"/>
    <w:rsid w:val="00A941FA"/>
    <w:rsid w:val="00AC44A5"/>
    <w:rsid w:val="00AE311A"/>
    <w:rsid w:val="00BE4416"/>
    <w:rsid w:val="00C2232E"/>
    <w:rsid w:val="00C96D21"/>
    <w:rsid w:val="00D87E64"/>
    <w:rsid w:val="00E02A47"/>
    <w:rsid w:val="00E06D6D"/>
    <w:rsid w:val="00ED16D5"/>
    <w:rsid w:val="00F277EF"/>
    <w:rsid w:val="00F3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C9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C44A5"/>
    <w:rPr>
      <w:b/>
      <w:bCs/>
    </w:rPr>
  </w:style>
  <w:style w:type="paragraph" w:styleId="a7">
    <w:name w:val="Title"/>
    <w:basedOn w:val="a"/>
    <w:link w:val="a8"/>
    <w:uiPriority w:val="99"/>
    <w:qFormat/>
    <w:rsid w:val="00AC44A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44A5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99"/>
    <w:qFormat/>
    <w:rsid w:val="00AC4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AC44A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C44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a">
    <w:name w:val="Table Grid"/>
    <w:basedOn w:val="a1"/>
    <w:rsid w:val="00AC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Svetlana</cp:lastModifiedBy>
  <cp:revision>5</cp:revision>
  <cp:lastPrinted>2024-03-21T06:22:00Z</cp:lastPrinted>
  <dcterms:created xsi:type="dcterms:W3CDTF">2024-03-22T10:46:00Z</dcterms:created>
  <dcterms:modified xsi:type="dcterms:W3CDTF">2024-03-26T06:48:00Z</dcterms:modified>
</cp:coreProperties>
</file>